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47" w:rsidRDefault="00322D47">
      <w:pPr>
        <w:spacing w:line="480" w:lineRule="auto"/>
        <w:jc w:val="center"/>
        <w:rPr>
          <w:rFonts w:ascii="宋体"/>
          <w:b/>
          <w:sz w:val="44"/>
          <w:szCs w:val="44"/>
        </w:rPr>
      </w:pPr>
    </w:p>
    <w:p w:rsidR="00322D47" w:rsidRDefault="00322D47">
      <w:pPr>
        <w:spacing w:line="480" w:lineRule="auto"/>
        <w:jc w:val="center"/>
        <w:rPr>
          <w:rFonts w:ascii="宋体"/>
          <w:b/>
          <w:sz w:val="44"/>
          <w:szCs w:val="44"/>
        </w:rPr>
      </w:pPr>
      <w:r>
        <w:rPr>
          <w:rFonts w:ascii="宋体" w:hAnsi="宋体" w:hint="eastAsia"/>
          <w:b/>
          <w:sz w:val="44"/>
          <w:szCs w:val="44"/>
        </w:rPr>
        <w:t>支原体肺炎临床路径</w:t>
      </w:r>
    </w:p>
    <w:p w:rsidR="00322D47" w:rsidRDefault="00322D47">
      <w:pPr>
        <w:spacing w:line="480" w:lineRule="auto"/>
        <w:jc w:val="center"/>
        <w:rPr>
          <w:rFonts w:ascii="仿宋" w:eastAsia="仿宋" w:hAnsi="仿宋"/>
          <w:sz w:val="32"/>
          <w:szCs w:val="32"/>
        </w:rPr>
      </w:pPr>
      <w:r>
        <w:rPr>
          <w:rFonts w:ascii="仿宋" w:eastAsia="仿宋" w:hAnsi="仿宋" w:hint="eastAsia"/>
          <w:sz w:val="32"/>
          <w:szCs w:val="32"/>
        </w:rPr>
        <w:t>（县医院</w:t>
      </w:r>
      <w:r>
        <w:rPr>
          <w:rFonts w:ascii="仿宋" w:eastAsia="仿宋" w:hAnsi="仿宋"/>
          <w:sz w:val="32"/>
          <w:szCs w:val="32"/>
        </w:rPr>
        <w:t>2013</w:t>
      </w:r>
      <w:r>
        <w:rPr>
          <w:rFonts w:ascii="仿宋" w:eastAsia="仿宋" w:hAnsi="仿宋" w:hint="eastAsia"/>
          <w:sz w:val="32"/>
          <w:szCs w:val="32"/>
        </w:rPr>
        <w:t>年版）</w:t>
      </w:r>
    </w:p>
    <w:p w:rsidR="00322D47" w:rsidRDefault="00322D47">
      <w:pPr>
        <w:spacing w:line="480" w:lineRule="auto"/>
        <w:jc w:val="center"/>
        <w:rPr>
          <w:rFonts w:ascii="仿宋" w:eastAsia="仿宋" w:hAnsi="仿宋"/>
          <w:sz w:val="32"/>
          <w:szCs w:val="32"/>
        </w:rPr>
      </w:pPr>
    </w:p>
    <w:p w:rsidR="00322D47" w:rsidRDefault="00322D47" w:rsidP="00376498">
      <w:pPr>
        <w:spacing w:line="480" w:lineRule="auto"/>
        <w:ind w:firstLineChars="200" w:firstLine="640"/>
        <w:rPr>
          <w:rFonts w:ascii="黑体" w:eastAsia="黑体" w:hAnsi="黑体"/>
          <w:sz w:val="32"/>
          <w:szCs w:val="32"/>
        </w:rPr>
      </w:pPr>
      <w:r>
        <w:rPr>
          <w:rFonts w:ascii="黑体" w:eastAsia="黑体" w:hAnsi="黑体" w:hint="eastAsia"/>
          <w:sz w:val="32"/>
          <w:szCs w:val="32"/>
        </w:rPr>
        <w:t>一、支原体肺炎临床路径标准住院流程</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（一）适用对象。</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第一诊断为支原体肺炎（</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J15.7</w:t>
      </w:r>
      <w:r>
        <w:rPr>
          <w:rFonts w:ascii="仿宋" w:eastAsia="仿宋" w:hAnsi="仿宋" w:hint="eastAsia"/>
          <w:sz w:val="32"/>
          <w:szCs w:val="32"/>
        </w:rPr>
        <w:t>）</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（二）诊断依据。</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根据《临床诊疗指南－小儿内科分册》（中华医学会编著，人民卫生出版社），《诸福棠实用儿科学（第七版）》（人民卫生出版社）</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年龄为</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-14</w:t>
      </w:r>
      <w:r>
        <w:rPr>
          <w:rFonts w:ascii="仿宋" w:eastAsia="仿宋" w:hAnsi="仿宋" w:hint="eastAsia"/>
          <w:sz w:val="32"/>
          <w:szCs w:val="32"/>
        </w:rPr>
        <w:t>岁。</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咳嗽突出而持久。</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肺部体征少而</w:t>
      </w:r>
      <w:r>
        <w:rPr>
          <w:rFonts w:ascii="仿宋" w:eastAsia="仿宋" w:hAnsi="仿宋"/>
          <w:sz w:val="32"/>
          <w:szCs w:val="32"/>
        </w:rPr>
        <w:t>X</w:t>
      </w:r>
      <w:r>
        <w:rPr>
          <w:rFonts w:ascii="仿宋" w:eastAsia="仿宋" w:hAnsi="仿宋" w:hint="eastAsia"/>
          <w:sz w:val="32"/>
          <w:szCs w:val="32"/>
        </w:rPr>
        <w:t>线胸片改变出现早且明显。</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使用青霉素无效，大环内酯类抗生素治疗效果好。</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外周血白细胞数正常或升高。</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血清肺炎支原体</w:t>
      </w:r>
      <w:r>
        <w:rPr>
          <w:rFonts w:ascii="仿宋" w:eastAsia="仿宋" w:hAnsi="仿宋"/>
          <w:sz w:val="32"/>
          <w:szCs w:val="32"/>
        </w:rPr>
        <w:t>IgM</w:t>
      </w:r>
      <w:r>
        <w:rPr>
          <w:rFonts w:ascii="仿宋" w:eastAsia="仿宋" w:hAnsi="仿宋" w:hint="eastAsia"/>
          <w:sz w:val="32"/>
          <w:szCs w:val="32"/>
        </w:rPr>
        <w:t>抗体阳性或血清冷凝集滴度＞</w:t>
      </w:r>
      <w:r>
        <w:rPr>
          <w:rFonts w:ascii="仿宋" w:eastAsia="仿宋" w:hAnsi="仿宋"/>
          <w:sz w:val="32"/>
          <w:szCs w:val="32"/>
        </w:rPr>
        <w:t>1:32</w:t>
      </w:r>
      <w:r>
        <w:rPr>
          <w:rFonts w:ascii="仿宋" w:eastAsia="仿宋" w:hAnsi="仿宋" w:hint="eastAsia"/>
          <w:sz w:val="32"/>
          <w:szCs w:val="32"/>
        </w:rPr>
        <w:t>或咽拭子分离支原体阳性，可作为临床确诊的依据。</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（三）治疗方案的选择。</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根据《临床诊疗指南－小儿内科分册》（中华医学会编著，人民卫生出版社），《诸福棠实用儿科学（第七版）》（人民卫生出版社）</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大环内酯类抗生素（遵循儿科用药的方法）。</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对症治疗（如雾化吸入）。</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（四）标准住院日为</w:t>
      </w:r>
      <w:r>
        <w:rPr>
          <w:rFonts w:ascii="楷体_GB2312" w:eastAsia="楷体_GB2312" w:hAnsi="楷体_GB2312" w:cs="楷体_GB2312"/>
          <w:b/>
          <w:bCs/>
          <w:sz w:val="32"/>
          <w:szCs w:val="32"/>
        </w:rPr>
        <w:t>7-14</w:t>
      </w:r>
      <w:r>
        <w:rPr>
          <w:rFonts w:ascii="楷体_GB2312" w:eastAsia="楷体_GB2312" w:hAnsi="楷体_GB2312" w:cs="楷体_GB2312" w:hint="eastAsia"/>
          <w:b/>
          <w:bCs/>
          <w:sz w:val="32"/>
          <w:szCs w:val="32"/>
        </w:rPr>
        <w:t>天。</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（五）进入路径标准。</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第一诊断必须符合</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J15.7</w:t>
      </w:r>
      <w:r>
        <w:rPr>
          <w:rFonts w:ascii="仿宋" w:eastAsia="仿宋" w:hAnsi="仿宋" w:hint="eastAsia"/>
          <w:sz w:val="32"/>
          <w:szCs w:val="32"/>
        </w:rPr>
        <w:t>支原体肺炎疾病编码。</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当患者同时具有其他疾病诊断，只要住院期间不需要特殊处理，也不影响第一诊断的临床路径流程实施时，可以进入路径。</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（六）入院后第</w:t>
      </w:r>
      <w:r>
        <w:rPr>
          <w:rFonts w:ascii="楷体_GB2312" w:eastAsia="楷体_GB2312" w:hAnsi="楷体_GB2312" w:cs="楷体_GB2312"/>
          <w:b/>
          <w:bCs/>
          <w:sz w:val="32"/>
          <w:szCs w:val="32"/>
        </w:rPr>
        <w:t>1-2</w:t>
      </w:r>
      <w:r>
        <w:rPr>
          <w:rFonts w:ascii="楷体_GB2312" w:eastAsia="楷体_GB2312" w:hAnsi="楷体_GB2312" w:cs="楷体_GB2312" w:hint="eastAsia"/>
          <w:b/>
          <w:bCs/>
          <w:sz w:val="32"/>
          <w:szCs w:val="32"/>
        </w:rPr>
        <w:t>天。</w:t>
      </w:r>
    </w:p>
    <w:p w:rsidR="00322D47" w:rsidRDefault="00322D47">
      <w:pPr>
        <w:spacing w:line="480" w:lineRule="auto"/>
        <w:rPr>
          <w:rFonts w:ascii="仿宋" w:eastAsia="仿宋" w:hAnsi="仿宋"/>
          <w:b/>
          <w:sz w:val="32"/>
          <w:szCs w:val="32"/>
        </w:rPr>
      </w:pPr>
      <w:r>
        <w:rPr>
          <w:rFonts w:ascii="仿宋" w:eastAsia="仿宋" w:hAnsi="仿宋"/>
          <w:sz w:val="32"/>
          <w:szCs w:val="32"/>
        </w:rPr>
        <w:t xml:space="preserve">    1.</w:t>
      </w:r>
      <w:r>
        <w:rPr>
          <w:rFonts w:ascii="仿宋" w:eastAsia="仿宋" w:hAnsi="仿宋" w:hint="eastAsia"/>
          <w:sz w:val="32"/>
          <w:szCs w:val="32"/>
        </w:rPr>
        <w:t>必须检查的项目：</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）血常规、尿常规、大便常规；</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C</w:t>
      </w:r>
      <w:r>
        <w:rPr>
          <w:rFonts w:ascii="仿宋" w:eastAsia="仿宋" w:hAnsi="仿宋" w:hint="eastAsia"/>
          <w:sz w:val="32"/>
          <w:szCs w:val="32"/>
        </w:rPr>
        <w:t>反应蛋白（</w:t>
      </w:r>
      <w:r>
        <w:rPr>
          <w:rFonts w:ascii="仿宋" w:eastAsia="仿宋" w:hAnsi="仿宋"/>
          <w:sz w:val="32"/>
          <w:szCs w:val="32"/>
        </w:rPr>
        <w:t>CRP</w:t>
      </w:r>
      <w:r>
        <w:rPr>
          <w:rFonts w:ascii="仿宋" w:eastAsia="仿宋" w:hAnsi="仿宋" w:hint="eastAsia"/>
          <w:sz w:val="32"/>
          <w:szCs w:val="32"/>
        </w:rPr>
        <w:t>）；</w:t>
      </w:r>
    </w:p>
    <w:p w:rsidR="00322D47" w:rsidRPr="006D1658"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）肝肾功能、血电解质</w:t>
      </w:r>
      <w:r w:rsidRPr="006D1658">
        <w:rPr>
          <w:rFonts w:ascii="仿宋" w:eastAsia="仿宋" w:hAnsi="仿宋" w:hint="eastAsia"/>
          <w:sz w:val="32"/>
          <w:szCs w:val="32"/>
        </w:rPr>
        <w:t>及心肌酶；</w:t>
      </w:r>
    </w:p>
    <w:p w:rsidR="00322D47" w:rsidRPr="006D1658" w:rsidRDefault="00322D47" w:rsidP="00376498">
      <w:pPr>
        <w:spacing w:line="480" w:lineRule="auto"/>
        <w:ind w:firstLineChars="200" w:firstLine="640"/>
        <w:rPr>
          <w:rFonts w:ascii="仿宋" w:eastAsia="仿宋" w:hAnsi="仿宋"/>
          <w:sz w:val="32"/>
          <w:szCs w:val="32"/>
        </w:rPr>
      </w:pPr>
      <w:r w:rsidRPr="006D1658">
        <w:rPr>
          <w:rFonts w:ascii="仿宋" w:eastAsia="仿宋" w:hAnsi="仿宋" w:hint="eastAsia"/>
          <w:sz w:val="32"/>
          <w:szCs w:val="32"/>
        </w:rPr>
        <w:t>（</w:t>
      </w:r>
      <w:r w:rsidRPr="006D1658">
        <w:rPr>
          <w:rFonts w:ascii="仿宋" w:eastAsia="仿宋" w:hAnsi="仿宋"/>
          <w:sz w:val="32"/>
          <w:szCs w:val="32"/>
        </w:rPr>
        <w:t>4</w:t>
      </w:r>
      <w:r w:rsidRPr="006D1658">
        <w:rPr>
          <w:rFonts w:ascii="仿宋" w:eastAsia="仿宋" w:hAnsi="仿宋" w:hint="eastAsia"/>
          <w:sz w:val="32"/>
          <w:szCs w:val="32"/>
        </w:rPr>
        <w:t>）血清肺炎支原体抗体测定或血清冷凝集试验或咽拭子分离支原体；</w:t>
      </w:r>
    </w:p>
    <w:p w:rsidR="00322D47" w:rsidRPr="006D1658" w:rsidRDefault="00322D47" w:rsidP="00376498">
      <w:pPr>
        <w:spacing w:line="480" w:lineRule="auto"/>
        <w:ind w:firstLineChars="200" w:firstLine="640"/>
        <w:rPr>
          <w:rFonts w:ascii="仿宋" w:eastAsia="仿宋" w:hAnsi="仿宋"/>
          <w:sz w:val="32"/>
          <w:szCs w:val="32"/>
        </w:rPr>
      </w:pPr>
      <w:r w:rsidRPr="006D1658">
        <w:rPr>
          <w:rFonts w:ascii="仿宋" w:eastAsia="仿宋" w:hAnsi="仿宋" w:hint="eastAsia"/>
          <w:sz w:val="32"/>
          <w:szCs w:val="32"/>
        </w:rPr>
        <w:t>（</w:t>
      </w:r>
      <w:r w:rsidRPr="006D1658">
        <w:rPr>
          <w:rFonts w:ascii="仿宋" w:eastAsia="仿宋" w:hAnsi="仿宋"/>
          <w:sz w:val="32"/>
          <w:szCs w:val="32"/>
        </w:rPr>
        <w:t>5</w:t>
      </w:r>
      <w:r w:rsidRPr="006D1658">
        <w:rPr>
          <w:rFonts w:ascii="仿宋" w:eastAsia="仿宋" w:hAnsi="仿宋" w:hint="eastAsia"/>
          <w:sz w:val="32"/>
          <w:szCs w:val="32"/>
        </w:rPr>
        <w:t>）</w:t>
      </w:r>
      <w:r w:rsidRPr="006D1658">
        <w:rPr>
          <w:rFonts w:ascii="仿宋" w:eastAsia="仿宋" w:hAnsi="仿宋"/>
          <w:sz w:val="32"/>
          <w:szCs w:val="32"/>
        </w:rPr>
        <w:t>X</w:t>
      </w:r>
      <w:r w:rsidRPr="006D1658">
        <w:rPr>
          <w:rFonts w:ascii="仿宋" w:eastAsia="仿宋" w:hAnsi="仿宋" w:hint="eastAsia"/>
          <w:sz w:val="32"/>
          <w:szCs w:val="32"/>
        </w:rPr>
        <w:t>线胸片；</w:t>
      </w:r>
    </w:p>
    <w:p w:rsidR="00322D47" w:rsidRPr="006D1658" w:rsidRDefault="00322D47" w:rsidP="00376498">
      <w:pPr>
        <w:spacing w:line="480" w:lineRule="auto"/>
        <w:ind w:firstLineChars="200" w:firstLine="640"/>
        <w:rPr>
          <w:rFonts w:ascii="仿宋" w:eastAsia="仿宋" w:hAnsi="仿宋"/>
          <w:sz w:val="32"/>
          <w:szCs w:val="32"/>
        </w:rPr>
      </w:pPr>
      <w:r w:rsidRPr="006D1658">
        <w:rPr>
          <w:rFonts w:ascii="仿宋" w:eastAsia="仿宋" w:hAnsi="仿宋" w:hint="eastAsia"/>
          <w:sz w:val="32"/>
          <w:szCs w:val="32"/>
        </w:rPr>
        <w:t>（</w:t>
      </w:r>
      <w:r w:rsidRPr="006D1658">
        <w:rPr>
          <w:rFonts w:ascii="仿宋" w:eastAsia="仿宋" w:hAnsi="仿宋"/>
          <w:sz w:val="32"/>
          <w:szCs w:val="32"/>
        </w:rPr>
        <w:t>6</w:t>
      </w:r>
      <w:r w:rsidRPr="006D1658">
        <w:rPr>
          <w:rFonts w:ascii="仿宋" w:eastAsia="仿宋" w:hAnsi="仿宋" w:hint="eastAsia"/>
          <w:sz w:val="32"/>
          <w:szCs w:val="32"/>
        </w:rPr>
        <w:t>）腹部超声、心电图。</w:t>
      </w:r>
    </w:p>
    <w:p w:rsidR="00322D47" w:rsidRDefault="00322D47">
      <w:pPr>
        <w:spacing w:line="480" w:lineRule="auto"/>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根据患儿的病情，必要时做痰培养、血气分析、心肌酶谱、肺部</w:t>
      </w:r>
      <w:r>
        <w:rPr>
          <w:rFonts w:ascii="仿宋" w:eastAsia="仿宋" w:hAnsi="仿宋"/>
          <w:sz w:val="32"/>
          <w:szCs w:val="32"/>
        </w:rPr>
        <w:t>CT</w:t>
      </w:r>
      <w:r>
        <w:rPr>
          <w:rFonts w:ascii="仿宋" w:eastAsia="仿宋" w:hAnsi="仿宋" w:hint="eastAsia"/>
          <w:sz w:val="32"/>
          <w:szCs w:val="32"/>
        </w:rPr>
        <w:t>、呼吸道病毒和细菌检测等。</w:t>
      </w:r>
    </w:p>
    <w:p w:rsidR="00322D47" w:rsidRDefault="00322D47" w:rsidP="00376498">
      <w:pPr>
        <w:autoSpaceDE w:val="0"/>
        <w:autoSpaceDN w:val="0"/>
        <w:adjustRightInd w:val="0"/>
        <w:spacing w:line="48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（七）药物选择与使用时机。</w:t>
      </w:r>
    </w:p>
    <w:p w:rsidR="00322D47" w:rsidRDefault="00322D47" w:rsidP="00376498">
      <w:pPr>
        <w:autoSpaceDE w:val="0"/>
        <w:autoSpaceDN w:val="0"/>
        <w:adjustRightInd w:val="0"/>
        <w:spacing w:line="480" w:lineRule="auto"/>
        <w:ind w:firstLineChars="200" w:firstLine="640"/>
        <w:jc w:val="left"/>
        <w:rPr>
          <w:rFonts w:ascii="仿宋" w:eastAsia="仿宋" w:hAnsi="仿宋"/>
          <w:sz w:val="32"/>
          <w:szCs w:val="32"/>
        </w:rPr>
      </w:pPr>
      <w:r>
        <w:rPr>
          <w:rFonts w:ascii="仿宋" w:eastAsia="仿宋" w:hAnsi="仿宋" w:hint="eastAsia"/>
          <w:sz w:val="32"/>
          <w:szCs w:val="32"/>
        </w:rPr>
        <w:t>抗菌药物：按照《抗菌药物临床应用指导原则》（卫医发</w:t>
      </w:r>
      <w:r>
        <w:rPr>
          <w:rFonts w:ascii="仿宋" w:eastAsia="仿宋" w:hAnsi="仿宋" w:hint="eastAsia"/>
          <w:color w:val="000000"/>
          <w:sz w:val="32"/>
          <w:szCs w:val="32"/>
        </w:rPr>
        <w:t>〔</w:t>
      </w:r>
      <w:r>
        <w:rPr>
          <w:rFonts w:ascii="仿宋" w:eastAsia="仿宋" w:hAnsi="仿宋"/>
          <w:color w:val="000000"/>
          <w:sz w:val="32"/>
          <w:szCs w:val="32"/>
        </w:rPr>
        <w:t>2004</w:t>
      </w:r>
      <w:r>
        <w:rPr>
          <w:rFonts w:ascii="仿宋" w:eastAsia="仿宋" w:hAnsi="仿宋" w:hint="eastAsia"/>
          <w:color w:val="000000"/>
          <w:sz w:val="32"/>
          <w:szCs w:val="32"/>
        </w:rPr>
        <w:t>〕</w:t>
      </w:r>
      <w:r>
        <w:rPr>
          <w:rFonts w:ascii="仿宋" w:eastAsia="仿宋" w:hAnsi="仿宋"/>
          <w:color w:val="000000"/>
          <w:sz w:val="32"/>
          <w:szCs w:val="32"/>
        </w:rPr>
        <w:t>285</w:t>
      </w:r>
      <w:r>
        <w:rPr>
          <w:rFonts w:ascii="仿宋" w:eastAsia="仿宋" w:hAnsi="仿宋" w:hint="eastAsia"/>
          <w:sz w:val="32"/>
          <w:szCs w:val="32"/>
        </w:rPr>
        <w:t>号）执行。</w:t>
      </w:r>
    </w:p>
    <w:p w:rsidR="00322D47" w:rsidRDefault="00322D47" w:rsidP="00376498">
      <w:pPr>
        <w:autoSpaceDE w:val="0"/>
        <w:autoSpaceDN w:val="0"/>
        <w:adjustRightInd w:val="0"/>
        <w:spacing w:line="48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（八）必须复查的检查项目。</w:t>
      </w:r>
    </w:p>
    <w:p w:rsidR="00322D47" w:rsidRDefault="00322D47" w:rsidP="00376498">
      <w:pPr>
        <w:autoSpaceDE w:val="0"/>
        <w:autoSpaceDN w:val="0"/>
        <w:adjustRightInd w:val="0"/>
        <w:spacing w:line="480" w:lineRule="auto"/>
        <w:ind w:firstLineChars="200" w:firstLine="640"/>
        <w:jc w:val="left"/>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血常规、</w:t>
      </w:r>
      <w:r>
        <w:rPr>
          <w:rFonts w:ascii="仿宋" w:eastAsia="仿宋" w:hAnsi="仿宋"/>
          <w:sz w:val="32"/>
          <w:szCs w:val="32"/>
        </w:rPr>
        <w:t>CRP</w:t>
      </w:r>
      <w:r>
        <w:rPr>
          <w:rFonts w:ascii="仿宋" w:eastAsia="仿宋" w:hAnsi="仿宋" w:hint="eastAsia"/>
          <w:sz w:val="32"/>
          <w:szCs w:val="32"/>
        </w:rPr>
        <w:t>、肝肾功能。</w:t>
      </w:r>
    </w:p>
    <w:p w:rsidR="00322D47" w:rsidRDefault="00322D47" w:rsidP="00376498">
      <w:pPr>
        <w:autoSpaceDE w:val="0"/>
        <w:autoSpaceDN w:val="0"/>
        <w:adjustRightInd w:val="0"/>
        <w:spacing w:line="480" w:lineRule="auto"/>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胸片。</w:t>
      </w:r>
    </w:p>
    <w:p w:rsidR="00322D47" w:rsidRDefault="00322D47" w:rsidP="00376498">
      <w:pPr>
        <w:autoSpaceDE w:val="0"/>
        <w:autoSpaceDN w:val="0"/>
        <w:adjustRightInd w:val="0"/>
        <w:spacing w:line="48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（九）出院标准。</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咳嗽明显减轻</w:t>
      </w:r>
      <w:r>
        <w:rPr>
          <w:rFonts w:ascii="仿宋" w:eastAsia="仿宋" w:hAnsi="仿宋"/>
          <w:sz w:val="32"/>
          <w:szCs w:val="32"/>
        </w:rPr>
        <w:t>,</w:t>
      </w:r>
      <w:r>
        <w:rPr>
          <w:rFonts w:ascii="仿宋" w:eastAsia="仿宋" w:hAnsi="仿宋" w:hint="eastAsia"/>
          <w:sz w:val="32"/>
          <w:szCs w:val="32"/>
        </w:rPr>
        <w:t>一般状况良好。</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连续</w:t>
      </w:r>
      <w:r>
        <w:rPr>
          <w:rFonts w:ascii="仿宋" w:eastAsia="仿宋" w:hAnsi="仿宋"/>
          <w:sz w:val="32"/>
          <w:szCs w:val="32"/>
        </w:rPr>
        <w:t>3</w:t>
      </w:r>
      <w:r>
        <w:rPr>
          <w:rFonts w:ascii="仿宋" w:eastAsia="仿宋" w:hAnsi="仿宋" w:hint="eastAsia"/>
          <w:sz w:val="32"/>
          <w:szCs w:val="32"/>
        </w:rPr>
        <w:t>天腋温＜</w:t>
      </w:r>
      <w:smartTag w:uri="urn:schemas-microsoft-com:office:smarttags" w:element="chmetcnv">
        <w:smartTagPr>
          <w:attr w:name="TCSC" w:val="0"/>
          <w:attr w:name="NumberType" w:val="1"/>
          <w:attr w:name="Negative" w:val="False"/>
          <w:attr w:name="HasSpace" w:val="False"/>
          <w:attr w:name="SourceValue" w:val="37.3"/>
          <w:attr w:name="UnitName" w:val="℃"/>
        </w:smartTagPr>
        <w:r>
          <w:rPr>
            <w:rFonts w:ascii="仿宋" w:eastAsia="仿宋" w:hAnsi="仿宋"/>
            <w:sz w:val="32"/>
            <w:szCs w:val="32"/>
          </w:rPr>
          <w:t>37.3</w:t>
        </w:r>
        <w:r>
          <w:rPr>
            <w:rFonts w:ascii="仿宋" w:eastAsia="仿宋" w:hAnsi="仿宋" w:cs="宋体" w:hint="eastAsia"/>
            <w:sz w:val="32"/>
            <w:szCs w:val="32"/>
          </w:rPr>
          <w:t>℃</w:t>
        </w:r>
      </w:smartTag>
      <w:r>
        <w:rPr>
          <w:rFonts w:ascii="仿宋" w:eastAsia="仿宋" w:hAnsi="仿宋" w:hint="eastAsia"/>
          <w:sz w:val="32"/>
          <w:szCs w:val="32"/>
        </w:rPr>
        <w:t>。</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3.X</w:t>
      </w:r>
      <w:r>
        <w:rPr>
          <w:rFonts w:ascii="仿宋" w:eastAsia="仿宋" w:hAnsi="仿宋" w:hint="eastAsia"/>
          <w:sz w:val="32"/>
          <w:szCs w:val="32"/>
        </w:rPr>
        <w:t>线胸片显示炎症吸收好转。</w:t>
      </w:r>
    </w:p>
    <w:p w:rsidR="00322D47" w:rsidRDefault="00322D47" w:rsidP="00376498">
      <w:pPr>
        <w:spacing w:line="48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（十）变异及原因分析。</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难治性支原体肺炎</w:t>
      </w:r>
      <w:r>
        <w:rPr>
          <w:rFonts w:ascii="仿宋" w:eastAsia="仿宋" w:hAnsi="仿宋"/>
          <w:sz w:val="32"/>
          <w:szCs w:val="32"/>
        </w:rPr>
        <w:t>,</w:t>
      </w:r>
      <w:r>
        <w:rPr>
          <w:rFonts w:ascii="仿宋" w:eastAsia="仿宋" w:hAnsi="仿宋" w:hint="eastAsia"/>
          <w:sz w:val="32"/>
          <w:szCs w:val="32"/>
        </w:rPr>
        <w:t>即对大环内酯类抗生素反应不佳的支原体肺炎</w:t>
      </w:r>
      <w:r>
        <w:rPr>
          <w:rFonts w:ascii="仿宋" w:eastAsia="仿宋" w:hAnsi="仿宋"/>
          <w:sz w:val="32"/>
          <w:szCs w:val="32"/>
        </w:rPr>
        <w:t>,</w:t>
      </w:r>
      <w:r>
        <w:rPr>
          <w:rFonts w:ascii="仿宋" w:eastAsia="仿宋" w:hAnsi="仿宋" w:hint="eastAsia"/>
          <w:sz w:val="32"/>
          <w:szCs w:val="32"/>
        </w:rPr>
        <w:t>包括三方面</w:t>
      </w:r>
      <w:r>
        <w:rPr>
          <w:rFonts w:ascii="仿宋" w:eastAsia="仿宋" w:hAnsi="仿宋"/>
          <w:sz w:val="32"/>
          <w:szCs w:val="32"/>
        </w:rPr>
        <w:t>:</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）病情较重</w:t>
      </w:r>
      <w:r>
        <w:rPr>
          <w:rFonts w:ascii="仿宋" w:eastAsia="仿宋" w:hAnsi="仿宋"/>
          <w:sz w:val="32"/>
          <w:szCs w:val="32"/>
        </w:rPr>
        <w:t>,</w:t>
      </w:r>
      <w:r>
        <w:rPr>
          <w:rFonts w:ascii="仿宋" w:eastAsia="仿宋" w:hAnsi="仿宋" w:hint="eastAsia"/>
          <w:sz w:val="32"/>
          <w:szCs w:val="32"/>
        </w:rPr>
        <w:t>有肺外并发症</w:t>
      </w:r>
      <w:r>
        <w:rPr>
          <w:rFonts w:ascii="仿宋" w:eastAsia="仿宋" w:hAnsi="仿宋"/>
          <w:sz w:val="32"/>
          <w:szCs w:val="32"/>
        </w:rPr>
        <w:t>,</w:t>
      </w:r>
      <w:r>
        <w:rPr>
          <w:rFonts w:ascii="仿宋" w:eastAsia="仿宋" w:hAnsi="仿宋" w:hint="eastAsia"/>
          <w:sz w:val="32"/>
          <w:szCs w:val="32"/>
        </w:rPr>
        <w:t>单用大环内酯类抗生素不能控制病情</w:t>
      </w:r>
      <w:r>
        <w:rPr>
          <w:rFonts w:ascii="仿宋" w:eastAsia="仿宋" w:hAnsi="仿宋"/>
          <w:sz w:val="32"/>
          <w:szCs w:val="32"/>
        </w:rPr>
        <w:t>;</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）大环内酯类抗生素治疗</w:t>
      </w:r>
      <w:r>
        <w:rPr>
          <w:rFonts w:ascii="仿宋" w:eastAsia="仿宋" w:hAnsi="仿宋"/>
          <w:sz w:val="32"/>
          <w:szCs w:val="32"/>
        </w:rPr>
        <w:t>2</w:t>
      </w:r>
      <w:r>
        <w:rPr>
          <w:rFonts w:ascii="仿宋" w:eastAsia="仿宋" w:hAnsi="仿宋" w:hint="eastAsia"/>
          <w:sz w:val="32"/>
          <w:szCs w:val="32"/>
        </w:rPr>
        <w:t>周</w:t>
      </w:r>
      <w:r>
        <w:rPr>
          <w:rFonts w:ascii="仿宋" w:eastAsia="仿宋" w:hAnsi="仿宋"/>
          <w:sz w:val="32"/>
          <w:szCs w:val="32"/>
        </w:rPr>
        <w:t>,</w:t>
      </w:r>
      <w:r>
        <w:rPr>
          <w:rFonts w:ascii="仿宋" w:eastAsia="仿宋" w:hAnsi="仿宋" w:hint="eastAsia"/>
          <w:sz w:val="32"/>
          <w:szCs w:val="32"/>
        </w:rPr>
        <w:t>仍有咳嗽</w:t>
      </w:r>
      <w:r>
        <w:rPr>
          <w:rFonts w:ascii="仿宋" w:eastAsia="仿宋" w:hAnsi="仿宋"/>
          <w:sz w:val="32"/>
          <w:szCs w:val="32"/>
        </w:rPr>
        <w:t>,</w:t>
      </w:r>
      <w:r>
        <w:rPr>
          <w:rFonts w:ascii="仿宋" w:eastAsia="仿宋" w:hAnsi="仿宋" w:hint="eastAsia"/>
          <w:sz w:val="32"/>
          <w:szCs w:val="32"/>
        </w:rPr>
        <w:t>肺部阴影持续无吸收好转</w:t>
      </w:r>
      <w:r>
        <w:rPr>
          <w:rFonts w:ascii="仿宋" w:eastAsia="仿宋" w:hAnsi="仿宋"/>
          <w:sz w:val="32"/>
          <w:szCs w:val="32"/>
        </w:rPr>
        <w:t>;</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）混合其他病原体感染，需要延长住院治疗时间。</w:t>
      </w:r>
    </w:p>
    <w:p w:rsidR="00322D47" w:rsidRDefault="00322D47" w:rsidP="00376498">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对于难治性支原体肺炎患儿</w:t>
      </w:r>
      <w:r>
        <w:rPr>
          <w:rFonts w:ascii="仿宋" w:eastAsia="仿宋" w:hAnsi="仿宋"/>
          <w:sz w:val="32"/>
          <w:szCs w:val="32"/>
        </w:rPr>
        <w:t>,</w:t>
      </w:r>
      <w:r>
        <w:rPr>
          <w:rFonts w:ascii="仿宋" w:eastAsia="仿宋" w:hAnsi="仿宋" w:hint="eastAsia"/>
          <w:sz w:val="32"/>
          <w:szCs w:val="32"/>
        </w:rPr>
        <w:t>若病情重</w:t>
      </w:r>
      <w:r>
        <w:rPr>
          <w:rFonts w:ascii="仿宋" w:eastAsia="仿宋" w:hAnsi="仿宋"/>
          <w:sz w:val="32"/>
          <w:szCs w:val="32"/>
        </w:rPr>
        <w:t>,</w:t>
      </w:r>
      <w:r>
        <w:rPr>
          <w:rFonts w:ascii="仿宋" w:eastAsia="仿宋" w:hAnsi="仿宋" w:hint="eastAsia"/>
          <w:sz w:val="32"/>
          <w:szCs w:val="32"/>
        </w:rPr>
        <w:t>可在炎症反应的极期加用静注丙种球蛋白</w:t>
      </w:r>
      <w:r w:rsidR="00376498">
        <w:rPr>
          <w:rFonts w:ascii="仿宋" w:eastAsia="仿宋" w:hAnsi="仿宋" w:hint="eastAsia"/>
          <w:sz w:val="32"/>
          <w:szCs w:val="32"/>
        </w:rPr>
        <w:t>或糖皮质激素</w:t>
      </w:r>
      <w:r>
        <w:rPr>
          <w:rFonts w:ascii="仿宋" w:eastAsia="仿宋" w:hAnsi="仿宋" w:hint="eastAsia"/>
          <w:sz w:val="32"/>
          <w:szCs w:val="32"/>
        </w:rPr>
        <w:t>。导致住院时间延长，医疗费用增加。</w:t>
      </w:r>
    </w:p>
    <w:p w:rsidR="00322D47" w:rsidRDefault="00322D47">
      <w:pPr>
        <w:spacing w:line="480" w:lineRule="auto"/>
        <w:rPr>
          <w:rFonts w:ascii="仿宋" w:eastAsia="仿宋" w:hAnsi="仿宋"/>
          <w:sz w:val="32"/>
          <w:szCs w:val="32"/>
        </w:rPr>
      </w:pPr>
    </w:p>
    <w:p w:rsidR="00322D47" w:rsidRDefault="00322D47">
      <w:pPr>
        <w:spacing w:line="480" w:lineRule="auto"/>
        <w:rPr>
          <w:rFonts w:ascii="仿宋" w:eastAsia="仿宋" w:hAnsi="仿宋"/>
          <w:sz w:val="32"/>
          <w:szCs w:val="32"/>
        </w:rPr>
      </w:pPr>
    </w:p>
    <w:p w:rsidR="00322D47" w:rsidRDefault="00322D47">
      <w:pPr>
        <w:spacing w:line="480" w:lineRule="auto"/>
        <w:rPr>
          <w:rFonts w:ascii="宋体"/>
          <w:sz w:val="28"/>
          <w:szCs w:val="28"/>
        </w:rPr>
      </w:pPr>
    </w:p>
    <w:p w:rsidR="00322D47" w:rsidRDefault="00322D47" w:rsidP="00376498">
      <w:pPr>
        <w:spacing w:line="360" w:lineRule="auto"/>
        <w:ind w:firstLineChars="550" w:firstLine="1760"/>
        <w:rPr>
          <w:rFonts w:ascii="黑体" w:eastAsia="黑体" w:hAnsi="宋体"/>
          <w:sz w:val="32"/>
          <w:szCs w:val="32"/>
        </w:rPr>
      </w:pPr>
    </w:p>
    <w:p w:rsidR="00322D47" w:rsidRDefault="00322D47" w:rsidP="00376498">
      <w:pPr>
        <w:spacing w:line="360" w:lineRule="auto"/>
        <w:ind w:firstLineChars="550" w:firstLine="1760"/>
        <w:rPr>
          <w:rFonts w:ascii="黑体" w:eastAsia="黑体" w:hAnsi="宋体"/>
          <w:sz w:val="32"/>
          <w:szCs w:val="32"/>
        </w:rPr>
      </w:pPr>
    </w:p>
    <w:p w:rsidR="00322D47" w:rsidRDefault="00322D47" w:rsidP="00264FE1">
      <w:pPr>
        <w:spacing w:line="360" w:lineRule="auto"/>
        <w:rPr>
          <w:rFonts w:ascii="黑体" w:eastAsia="黑体" w:hAnsi="宋体"/>
          <w:sz w:val="32"/>
          <w:szCs w:val="32"/>
        </w:rPr>
      </w:pPr>
    </w:p>
    <w:p w:rsidR="00322D47" w:rsidRDefault="00322D47">
      <w:pPr>
        <w:spacing w:line="360" w:lineRule="auto"/>
        <w:rPr>
          <w:rFonts w:ascii="黑体" w:eastAsia="黑体"/>
          <w:sz w:val="28"/>
          <w:szCs w:val="28"/>
        </w:rPr>
      </w:pPr>
      <w:r>
        <w:rPr>
          <w:rFonts w:ascii="黑体" w:eastAsia="黑体" w:hAnsi="宋体"/>
          <w:sz w:val="32"/>
          <w:szCs w:val="32"/>
        </w:rPr>
        <w:lastRenderedPageBreak/>
        <w:t xml:space="preserve">    </w:t>
      </w:r>
      <w:r w:rsidR="00264FE1">
        <w:rPr>
          <w:rFonts w:ascii="黑体" w:eastAsia="黑体" w:hAnsi="宋体" w:hint="eastAsia"/>
          <w:sz w:val="32"/>
          <w:szCs w:val="32"/>
        </w:rPr>
        <w:t>二</w:t>
      </w:r>
      <w:r>
        <w:rPr>
          <w:rFonts w:ascii="黑体" w:eastAsia="黑体" w:hAnsi="宋体" w:hint="eastAsia"/>
          <w:sz w:val="32"/>
          <w:szCs w:val="32"/>
        </w:rPr>
        <w:t>、</w:t>
      </w:r>
      <w:bookmarkStart w:id="0" w:name="_GoBack"/>
      <w:bookmarkEnd w:id="0"/>
      <w:r>
        <w:rPr>
          <w:rFonts w:ascii="黑体" w:eastAsia="黑体" w:hAnsi="宋体" w:hint="eastAsia"/>
          <w:sz w:val="32"/>
          <w:szCs w:val="32"/>
        </w:rPr>
        <w:t>支原体肺炎</w:t>
      </w:r>
      <w:r>
        <w:rPr>
          <w:rFonts w:ascii="黑体" w:eastAsia="黑体" w:hint="eastAsia"/>
          <w:sz w:val="32"/>
          <w:szCs w:val="32"/>
        </w:rPr>
        <w:t>临床路径表单</w:t>
      </w:r>
    </w:p>
    <w:p w:rsidR="00322D47" w:rsidRDefault="00322D47">
      <w:pPr>
        <w:spacing w:line="360" w:lineRule="auto"/>
        <w:rPr>
          <w:rFonts w:ascii="宋体"/>
          <w:szCs w:val="21"/>
        </w:rPr>
      </w:pPr>
      <w:r>
        <w:rPr>
          <w:rFonts w:ascii="宋体" w:hAnsi="宋体" w:hint="eastAsia"/>
          <w:szCs w:val="21"/>
        </w:rPr>
        <w:t>适用对象：</w:t>
      </w:r>
      <w:r>
        <w:rPr>
          <w:rFonts w:ascii="宋体" w:hAnsi="宋体" w:hint="eastAsia"/>
          <w:b/>
          <w:szCs w:val="21"/>
        </w:rPr>
        <w:t>第一诊断为</w:t>
      </w:r>
      <w:r>
        <w:rPr>
          <w:rFonts w:ascii="宋体" w:hAnsi="宋体" w:hint="eastAsia"/>
          <w:szCs w:val="21"/>
        </w:rPr>
        <w:t>支原体肺炎（</w:t>
      </w:r>
      <w:r>
        <w:rPr>
          <w:rFonts w:ascii="宋体" w:hAnsi="宋体"/>
          <w:szCs w:val="21"/>
        </w:rPr>
        <w:t>ICD</w:t>
      </w:r>
      <w:r>
        <w:rPr>
          <w:rFonts w:ascii="宋体"/>
          <w:szCs w:val="21"/>
        </w:rPr>
        <w:t>-</w:t>
      </w:r>
      <w:r>
        <w:rPr>
          <w:rFonts w:ascii="宋体" w:hAnsi="宋体"/>
          <w:szCs w:val="21"/>
        </w:rPr>
        <w:t>10</w:t>
      </w:r>
      <w:r>
        <w:rPr>
          <w:rFonts w:ascii="宋体" w:hAnsi="宋体" w:hint="eastAsia"/>
          <w:szCs w:val="21"/>
        </w:rPr>
        <w:t>：</w:t>
      </w:r>
      <w:r>
        <w:rPr>
          <w:rFonts w:ascii="宋体" w:hAnsi="宋体"/>
          <w:szCs w:val="21"/>
        </w:rPr>
        <w:t>J15.7</w:t>
      </w:r>
      <w:r>
        <w:rPr>
          <w:rFonts w:ascii="宋体" w:hAnsi="宋体" w:hint="eastAsia"/>
          <w:szCs w:val="21"/>
        </w:rPr>
        <w:t>）</w:t>
      </w:r>
      <w:r>
        <w:rPr>
          <w:rFonts w:ascii="宋体" w:hAnsi="宋体"/>
          <w:szCs w:val="21"/>
        </w:rPr>
        <w:t xml:space="preserve"> </w:t>
      </w:r>
    </w:p>
    <w:p w:rsidR="00322D47" w:rsidRDefault="00322D47">
      <w:pPr>
        <w:spacing w:line="360" w:lineRule="auto"/>
        <w:rPr>
          <w:rFonts w:ascii="宋体"/>
          <w:szCs w:val="21"/>
        </w:rPr>
      </w:pPr>
      <w:r>
        <w:rPr>
          <w:rFonts w:ascii="宋体" w:hAnsi="宋体" w:hint="eastAsia"/>
          <w:szCs w:val="21"/>
        </w:rPr>
        <w:t>患者姓名：</w:t>
      </w:r>
      <w:r>
        <w:rPr>
          <w:rFonts w:ascii="宋体" w:hAnsi="宋体"/>
          <w:szCs w:val="21"/>
          <w:u w:val="single"/>
        </w:rPr>
        <w:t xml:space="preserve">          </w:t>
      </w:r>
      <w:r>
        <w:rPr>
          <w:rFonts w:ascii="宋体" w:hAnsi="宋体"/>
          <w:szCs w:val="21"/>
        </w:rPr>
        <w:t xml:space="preserve"> </w:t>
      </w:r>
      <w:r>
        <w:rPr>
          <w:rFonts w:ascii="宋体" w:hAnsi="宋体" w:hint="eastAsia"/>
          <w:szCs w:val="21"/>
        </w:rPr>
        <w:t>性别：</w:t>
      </w:r>
      <w:r>
        <w:rPr>
          <w:rFonts w:ascii="宋体" w:hAnsi="宋体"/>
          <w:szCs w:val="21"/>
          <w:u w:val="single"/>
        </w:rPr>
        <w:t xml:space="preserve">   </w:t>
      </w:r>
      <w:r>
        <w:rPr>
          <w:rFonts w:ascii="宋体" w:hAnsi="宋体"/>
          <w:szCs w:val="21"/>
        </w:rPr>
        <w:t xml:space="preserve"> </w:t>
      </w:r>
      <w:r>
        <w:rPr>
          <w:rFonts w:ascii="宋体" w:hAnsi="宋体" w:hint="eastAsia"/>
          <w:szCs w:val="21"/>
        </w:rPr>
        <w:t>年龄：</w:t>
      </w:r>
      <w:r>
        <w:rPr>
          <w:rFonts w:ascii="宋体" w:hAnsi="宋体"/>
          <w:szCs w:val="21"/>
          <w:u w:val="single"/>
        </w:rPr>
        <w:t xml:space="preserve">     </w:t>
      </w:r>
      <w:r>
        <w:rPr>
          <w:rFonts w:ascii="宋体" w:hAnsi="宋体"/>
          <w:szCs w:val="21"/>
        </w:rPr>
        <w:t xml:space="preserve"> </w:t>
      </w:r>
      <w:r>
        <w:rPr>
          <w:rFonts w:ascii="宋体" w:hAnsi="宋体" w:hint="eastAsia"/>
          <w:szCs w:val="21"/>
        </w:rPr>
        <w:t>门诊号：</w:t>
      </w:r>
      <w:r>
        <w:rPr>
          <w:rFonts w:ascii="宋体" w:hAnsi="宋体"/>
          <w:szCs w:val="21"/>
          <w:u w:val="single"/>
        </w:rPr>
        <w:t xml:space="preserve">       </w:t>
      </w:r>
      <w:r>
        <w:rPr>
          <w:rFonts w:ascii="宋体" w:hAnsi="宋体"/>
          <w:szCs w:val="21"/>
        </w:rPr>
        <w:t xml:space="preserve"> </w:t>
      </w:r>
      <w:r>
        <w:rPr>
          <w:rFonts w:ascii="宋体" w:hAnsi="宋体" w:hint="eastAsia"/>
          <w:szCs w:val="21"/>
        </w:rPr>
        <w:t>住院号：</w:t>
      </w:r>
      <w:r>
        <w:rPr>
          <w:rFonts w:ascii="宋体" w:hAnsi="宋体"/>
          <w:szCs w:val="21"/>
          <w:u w:val="single"/>
        </w:rPr>
        <w:t xml:space="preserve">       </w:t>
      </w:r>
    </w:p>
    <w:p w:rsidR="00322D47" w:rsidRDefault="00322D47">
      <w:pPr>
        <w:spacing w:line="360" w:lineRule="auto"/>
        <w:rPr>
          <w:rFonts w:ascii="宋体"/>
          <w:szCs w:val="21"/>
        </w:rPr>
      </w:pPr>
      <w:r>
        <w:rPr>
          <w:rFonts w:ascii="宋体" w:hAnsi="宋体" w:hint="eastAsia"/>
          <w:szCs w:val="21"/>
        </w:rPr>
        <w:t>住院日期：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出院日期：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标准住院日：</w:t>
      </w:r>
      <w:r>
        <w:rPr>
          <w:rFonts w:ascii="宋体" w:hAnsi="宋体"/>
          <w:szCs w:val="21"/>
        </w:rPr>
        <w:t>7-14</w:t>
      </w:r>
      <w:r>
        <w:rPr>
          <w:rFonts w:ascii="宋体" w:hAnsi="宋体" w:hint="eastAsia"/>
          <w:szCs w:val="21"/>
        </w:rPr>
        <w:t>天</w:t>
      </w:r>
    </w:p>
    <w:tbl>
      <w:tblPr>
        <w:tblW w:w="10263" w:type="dxa"/>
        <w:jc w:val="center"/>
        <w:tblInd w:w="225" w:type="dxa"/>
        <w:tblBorders>
          <w:top w:val="doub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46"/>
        <w:gridCol w:w="2490"/>
        <w:gridCol w:w="2880"/>
        <w:gridCol w:w="2340"/>
        <w:gridCol w:w="1907"/>
      </w:tblGrid>
      <w:tr w:rsidR="00322D47">
        <w:trPr>
          <w:jc w:val="center"/>
        </w:trPr>
        <w:tc>
          <w:tcPr>
            <w:tcW w:w="646" w:type="dxa"/>
            <w:tcBorders>
              <w:top w:val="double" w:sz="4" w:space="0" w:color="auto"/>
              <w:left w:val="double" w:sz="4" w:space="0" w:color="auto"/>
              <w:bottom w:val="double" w:sz="4" w:space="0" w:color="auto"/>
              <w:right w:val="double" w:sz="4" w:space="0" w:color="auto"/>
            </w:tcBorders>
            <w:vAlign w:val="center"/>
          </w:tcPr>
          <w:p w:rsidR="00322D47" w:rsidRDefault="00322D47">
            <w:pPr>
              <w:spacing w:line="360" w:lineRule="auto"/>
              <w:rPr>
                <w:rFonts w:ascii="黑体" w:eastAsia="黑体" w:hAnsi="黑体"/>
                <w:kern w:val="0"/>
              </w:rPr>
            </w:pPr>
            <w:r>
              <w:rPr>
                <w:rFonts w:ascii="黑体" w:eastAsia="黑体" w:hAnsi="黑体" w:hint="eastAsia"/>
                <w:kern w:val="0"/>
              </w:rPr>
              <w:t>时间</w:t>
            </w:r>
          </w:p>
        </w:tc>
        <w:tc>
          <w:tcPr>
            <w:tcW w:w="2490" w:type="dxa"/>
            <w:tcBorders>
              <w:top w:val="double" w:sz="4" w:space="0" w:color="auto"/>
              <w:left w:val="double" w:sz="4" w:space="0" w:color="auto"/>
              <w:bottom w:val="double" w:sz="4" w:space="0" w:color="auto"/>
              <w:right w:val="double" w:sz="4" w:space="0" w:color="auto"/>
            </w:tcBorders>
            <w:vAlign w:val="center"/>
          </w:tcPr>
          <w:p w:rsidR="00322D47" w:rsidRDefault="00322D47">
            <w:pPr>
              <w:spacing w:line="360" w:lineRule="auto"/>
              <w:jc w:val="center"/>
              <w:rPr>
                <w:rFonts w:ascii="黑体" w:eastAsia="黑体"/>
                <w:szCs w:val="21"/>
              </w:rPr>
            </w:pPr>
            <w:r>
              <w:rPr>
                <w:rFonts w:ascii="黑体" w:eastAsia="黑体" w:hint="eastAsia"/>
                <w:szCs w:val="21"/>
              </w:rPr>
              <w:t>住院第</w:t>
            </w:r>
            <w:r>
              <w:rPr>
                <w:rFonts w:ascii="黑体" w:eastAsia="黑体"/>
                <w:szCs w:val="21"/>
              </w:rPr>
              <w:t>1</w:t>
            </w:r>
            <w:r>
              <w:rPr>
                <w:rFonts w:ascii="黑体" w:eastAsia="黑体" w:hint="eastAsia"/>
                <w:szCs w:val="21"/>
              </w:rPr>
              <w:t>天</w:t>
            </w:r>
          </w:p>
        </w:tc>
        <w:tc>
          <w:tcPr>
            <w:tcW w:w="2880" w:type="dxa"/>
            <w:tcBorders>
              <w:top w:val="double" w:sz="4" w:space="0" w:color="auto"/>
              <w:left w:val="double" w:sz="4" w:space="0" w:color="auto"/>
              <w:bottom w:val="double" w:sz="4" w:space="0" w:color="auto"/>
              <w:right w:val="double" w:sz="4" w:space="0" w:color="auto"/>
            </w:tcBorders>
            <w:vAlign w:val="center"/>
          </w:tcPr>
          <w:p w:rsidR="00322D47" w:rsidRDefault="00322D47">
            <w:pPr>
              <w:spacing w:line="360" w:lineRule="auto"/>
              <w:jc w:val="center"/>
              <w:rPr>
                <w:rFonts w:ascii="黑体" w:eastAsia="黑体"/>
                <w:szCs w:val="21"/>
                <w:u w:val="single"/>
              </w:rPr>
            </w:pPr>
            <w:r>
              <w:rPr>
                <w:rFonts w:ascii="黑体" w:eastAsia="黑体" w:hint="eastAsia"/>
                <w:szCs w:val="21"/>
              </w:rPr>
              <w:t>住院第</w:t>
            </w:r>
            <w:r>
              <w:rPr>
                <w:rFonts w:ascii="黑体" w:eastAsia="黑体"/>
                <w:szCs w:val="21"/>
              </w:rPr>
              <w:t>2-4</w:t>
            </w:r>
            <w:r>
              <w:rPr>
                <w:rFonts w:ascii="黑体" w:eastAsia="黑体" w:hint="eastAsia"/>
                <w:szCs w:val="21"/>
              </w:rPr>
              <w:t>天</w:t>
            </w:r>
          </w:p>
        </w:tc>
        <w:tc>
          <w:tcPr>
            <w:tcW w:w="2340" w:type="dxa"/>
            <w:tcBorders>
              <w:top w:val="double" w:sz="4" w:space="0" w:color="auto"/>
              <w:left w:val="double" w:sz="4" w:space="0" w:color="auto"/>
              <w:bottom w:val="double" w:sz="4" w:space="0" w:color="auto"/>
              <w:right w:val="double" w:sz="4" w:space="0" w:color="auto"/>
            </w:tcBorders>
            <w:vAlign w:val="center"/>
          </w:tcPr>
          <w:p w:rsidR="00322D47" w:rsidRDefault="00322D47">
            <w:pPr>
              <w:spacing w:line="360" w:lineRule="auto"/>
              <w:jc w:val="center"/>
              <w:rPr>
                <w:rFonts w:ascii="黑体" w:eastAsia="黑体"/>
                <w:szCs w:val="21"/>
              </w:rPr>
            </w:pPr>
            <w:r>
              <w:rPr>
                <w:rFonts w:ascii="黑体" w:eastAsia="黑体" w:hint="eastAsia"/>
                <w:szCs w:val="21"/>
              </w:rPr>
              <w:t>住院第</w:t>
            </w:r>
            <w:r>
              <w:rPr>
                <w:rFonts w:ascii="黑体" w:eastAsia="黑体"/>
                <w:szCs w:val="21"/>
              </w:rPr>
              <w:t xml:space="preserve"> 5-9 </w:t>
            </w:r>
            <w:r>
              <w:rPr>
                <w:rFonts w:ascii="黑体" w:eastAsia="黑体" w:hint="eastAsia"/>
                <w:szCs w:val="21"/>
              </w:rPr>
              <w:t>天</w:t>
            </w:r>
          </w:p>
        </w:tc>
        <w:tc>
          <w:tcPr>
            <w:tcW w:w="1907" w:type="dxa"/>
            <w:tcBorders>
              <w:top w:val="double" w:sz="4" w:space="0" w:color="auto"/>
              <w:left w:val="double" w:sz="4" w:space="0" w:color="auto"/>
              <w:bottom w:val="double" w:sz="4" w:space="0" w:color="auto"/>
              <w:right w:val="double" w:sz="4" w:space="0" w:color="auto"/>
            </w:tcBorders>
            <w:vAlign w:val="center"/>
          </w:tcPr>
          <w:p w:rsidR="00322D47" w:rsidRDefault="00322D47">
            <w:pPr>
              <w:spacing w:line="360" w:lineRule="auto"/>
              <w:jc w:val="center"/>
              <w:rPr>
                <w:rFonts w:eastAsia="黑体"/>
                <w:szCs w:val="21"/>
              </w:rPr>
            </w:pPr>
            <w:r>
              <w:rPr>
                <w:rFonts w:ascii="黑体" w:eastAsia="黑体" w:hint="eastAsia"/>
                <w:szCs w:val="21"/>
              </w:rPr>
              <w:t>住院第</w:t>
            </w:r>
            <w:r>
              <w:rPr>
                <w:rFonts w:ascii="黑体" w:eastAsia="黑体"/>
                <w:szCs w:val="21"/>
              </w:rPr>
              <w:t xml:space="preserve">10-14 </w:t>
            </w:r>
            <w:r>
              <w:rPr>
                <w:rFonts w:ascii="黑体" w:eastAsia="黑体" w:hint="eastAsia"/>
                <w:szCs w:val="21"/>
              </w:rPr>
              <w:t>天（出院日）</w:t>
            </w:r>
          </w:p>
        </w:tc>
      </w:tr>
      <w:tr w:rsidR="00322D47">
        <w:trPr>
          <w:trHeight w:val="1531"/>
          <w:jc w:val="center"/>
        </w:trPr>
        <w:tc>
          <w:tcPr>
            <w:tcW w:w="646" w:type="dxa"/>
            <w:tcBorders>
              <w:top w:val="double" w:sz="4" w:space="0" w:color="auto"/>
            </w:tcBorders>
            <w:vAlign w:val="center"/>
          </w:tcPr>
          <w:p w:rsidR="00322D47" w:rsidRDefault="00322D47">
            <w:pPr>
              <w:widowControl/>
              <w:spacing w:line="360" w:lineRule="auto"/>
              <w:jc w:val="center"/>
              <w:rPr>
                <w:rFonts w:eastAsia="黑体"/>
                <w:kern w:val="0"/>
              </w:rPr>
            </w:pPr>
            <w:r>
              <w:rPr>
                <w:rFonts w:eastAsia="黑体" w:hint="eastAsia"/>
                <w:kern w:val="0"/>
              </w:rPr>
              <w:t>主</w:t>
            </w:r>
          </w:p>
          <w:p w:rsidR="00322D47" w:rsidRDefault="00322D47">
            <w:pPr>
              <w:widowControl/>
              <w:spacing w:line="360" w:lineRule="auto"/>
              <w:jc w:val="center"/>
              <w:rPr>
                <w:rFonts w:eastAsia="黑体"/>
                <w:kern w:val="0"/>
              </w:rPr>
            </w:pPr>
            <w:r>
              <w:rPr>
                <w:rFonts w:eastAsia="黑体" w:hint="eastAsia"/>
                <w:kern w:val="0"/>
              </w:rPr>
              <w:t>要</w:t>
            </w:r>
          </w:p>
          <w:p w:rsidR="00322D47" w:rsidRDefault="00322D47">
            <w:pPr>
              <w:widowControl/>
              <w:spacing w:line="360" w:lineRule="auto"/>
              <w:jc w:val="center"/>
              <w:rPr>
                <w:rFonts w:eastAsia="黑体"/>
                <w:kern w:val="0"/>
              </w:rPr>
            </w:pPr>
            <w:r>
              <w:rPr>
                <w:rFonts w:eastAsia="黑体" w:hint="eastAsia"/>
                <w:kern w:val="0"/>
              </w:rPr>
              <w:t>诊</w:t>
            </w:r>
          </w:p>
          <w:p w:rsidR="00322D47" w:rsidRDefault="00322D47">
            <w:pPr>
              <w:widowControl/>
              <w:spacing w:line="360" w:lineRule="auto"/>
              <w:jc w:val="center"/>
              <w:rPr>
                <w:rFonts w:eastAsia="黑体"/>
                <w:kern w:val="0"/>
              </w:rPr>
            </w:pPr>
            <w:r>
              <w:rPr>
                <w:rFonts w:eastAsia="黑体" w:hint="eastAsia"/>
                <w:kern w:val="0"/>
              </w:rPr>
              <w:t>疗</w:t>
            </w:r>
          </w:p>
          <w:p w:rsidR="00322D47" w:rsidRDefault="00322D47">
            <w:pPr>
              <w:widowControl/>
              <w:spacing w:line="360" w:lineRule="auto"/>
              <w:jc w:val="center"/>
              <w:rPr>
                <w:rFonts w:eastAsia="黑体"/>
                <w:kern w:val="0"/>
              </w:rPr>
            </w:pPr>
            <w:r>
              <w:rPr>
                <w:rFonts w:eastAsia="黑体" w:hint="eastAsia"/>
                <w:kern w:val="0"/>
              </w:rPr>
              <w:t>工</w:t>
            </w:r>
          </w:p>
          <w:p w:rsidR="00322D47" w:rsidRDefault="00322D47">
            <w:pPr>
              <w:widowControl/>
              <w:spacing w:line="360" w:lineRule="auto"/>
              <w:jc w:val="center"/>
              <w:rPr>
                <w:rFonts w:eastAsia="黑体"/>
                <w:kern w:val="0"/>
              </w:rPr>
            </w:pPr>
            <w:r>
              <w:rPr>
                <w:rFonts w:eastAsia="黑体" w:hint="eastAsia"/>
                <w:kern w:val="0"/>
              </w:rPr>
              <w:t>作</w:t>
            </w:r>
          </w:p>
        </w:tc>
        <w:tc>
          <w:tcPr>
            <w:tcW w:w="2490" w:type="dxa"/>
            <w:tcBorders>
              <w:top w:val="double" w:sz="4" w:space="0" w:color="auto"/>
            </w:tcBorders>
          </w:tcPr>
          <w:p w:rsidR="00322D47" w:rsidRDefault="00322D47">
            <w:pPr>
              <w:numPr>
                <w:ilvl w:val="1"/>
                <w:numId w:val="1"/>
              </w:numPr>
              <w:spacing w:line="360" w:lineRule="auto"/>
              <w:rPr>
                <w:szCs w:val="21"/>
              </w:rPr>
            </w:pPr>
            <w:r>
              <w:rPr>
                <w:rFonts w:hint="eastAsia"/>
                <w:szCs w:val="21"/>
              </w:rPr>
              <w:t>询问病史及体格检查</w:t>
            </w:r>
          </w:p>
          <w:p w:rsidR="00322D47" w:rsidRDefault="00322D47">
            <w:pPr>
              <w:numPr>
                <w:ilvl w:val="1"/>
                <w:numId w:val="1"/>
              </w:numPr>
              <w:spacing w:line="360" w:lineRule="auto"/>
              <w:rPr>
                <w:szCs w:val="21"/>
              </w:rPr>
            </w:pPr>
            <w:r>
              <w:rPr>
                <w:rFonts w:hint="eastAsia"/>
                <w:szCs w:val="21"/>
              </w:rPr>
              <w:t>病情告知</w:t>
            </w:r>
          </w:p>
          <w:p w:rsidR="00322D47" w:rsidRDefault="00322D47">
            <w:pPr>
              <w:numPr>
                <w:ilvl w:val="1"/>
                <w:numId w:val="1"/>
              </w:numPr>
              <w:spacing w:line="360" w:lineRule="auto"/>
              <w:rPr>
                <w:szCs w:val="21"/>
              </w:rPr>
            </w:pPr>
            <w:r>
              <w:rPr>
                <w:rFonts w:hint="eastAsia"/>
                <w:szCs w:val="21"/>
              </w:rPr>
              <w:t>如患儿病情重，应及时通知上级医师</w:t>
            </w:r>
          </w:p>
        </w:tc>
        <w:tc>
          <w:tcPr>
            <w:tcW w:w="2880" w:type="dxa"/>
            <w:tcBorders>
              <w:top w:val="double" w:sz="4" w:space="0" w:color="auto"/>
            </w:tcBorders>
          </w:tcPr>
          <w:p w:rsidR="00322D47" w:rsidRDefault="00322D47">
            <w:pPr>
              <w:numPr>
                <w:ilvl w:val="1"/>
                <w:numId w:val="1"/>
              </w:numPr>
              <w:spacing w:line="360" w:lineRule="auto"/>
              <w:rPr>
                <w:rFonts w:ascii="宋体"/>
                <w:szCs w:val="21"/>
              </w:rPr>
            </w:pPr>
            <w:r>
              <w:rPr>
                <w:rFonts w:ascii="宋体" w:hAnsi="宋体" w:hint="eastAsia"/>
                <w:szCs w:val="21"/>
              </w:rPr>
              <w:t>上级医师查房</w:t>
            </w:r>
          </w:p>
          <w:p w:rsidR="00322D47" w:rsidRDefault="00322D47">
            <w:pPr>
              <w:numPr>
                <w:ilvl w:val="1"/>
                <w:numId w:val="1"/>
              </w:numPr>
              <w:spacing w:line="360" w:lineRule="auto"/>
              <w:rPr>
                <w:szCs w:val="21"/>
              </w:rPr>
            </w:pPr>
            <w:r>
              <w:rPr>
                <w:rFonts w:hint="eastAsia"/>
                <w:szCs w:val="21"/>
              </w:rPr>
              <w:t>根据送检项目报告，及时</w:t>
            </w:r>
            <w:smartTag w:uri="urn:schemas-microsoft-com:office:smarttags" w:element="PersonName">
              <w:smartTagPr>
                <w:attr w:name="ProductID" w:val="向上级"/>
              </w:smartTagPr>
              <w:r>
                <w:rPr>
                  <w:rFonts w:hint="eastAsia"/>
                  <w:szCs w:val="21"/>
                </w:rPr>
                <w:t>向上级</w:t>
              </w:r>
            </w:smartTag>
            <w:r>
              <w:rPr>
                <w:rFonts w:hint="eastAsia"/>
                <w:szCs w:val="21"/>
              </w:rPr>
              <w:t>医师汇报，并予相应处理</w:t>
            </w:r>
          </w:p>
          <w:p w:rsidR="00322D47" w:rsidRDefault="00322D47">
            <w:pPr>
              <w:numPr>
                <w:ilvl w:val="1"/>
                <w:numId w:val="1"/>
              </w:numPr>
              <w:spacing w:line="360" w:lineRule="auto"/>
              <w:rPr>
                <w:szCs w:val="21"/>
              </w:rPr>
            </w:pPr>
            <w:r>
              <w:rPr>
                <w:rFonts w:ascii="宋体" w:hAnsi="宋体" w:hint="eastAsia"/>
                <w:szCs w:val="21"/>
              </w:rPr>
              <w:t>注意防治并发症</w:t>
            </w:r>
          </w:p>
        </w:tc>
        <w:tc>
          <w:tcPr>
            <w:tcW w:w="2340" w:type="dxa"/>
            <w:tcBorders>
              <w:top w:val="double" w:sz="4" w:space="0" w:color="auto"/>
            </w:tcBorders>
          </w:tcPr>
          <w:p w:rsidR="00322D47" w:rsidRDefault="00322D47">
            <w:pPr>
              <w:numPr>
                <w:ilvl w:val="1"/>
                <w:numId w:val="1"/>
              </w:numPr>
              <w:spacing w:line="360" w:lineRule="auto"/>
              <w:rPr>
                <w:rFonts w:ascii="宋体"/>
                <w:szCs w:val="21"/>
              </w:rPr>
            </w:pPr>
            <w:r>
              <w:rPr>
                <w:rFonts w:ascii="宋体" w:hAnsi="宋体" w:hint="eastAsia"/>
                <w:szCs w:val="21"/>
              </w:rPr>
              <w:t>完成病程录，详细记录医嘱变动情况（原因和更改内容）</w:t>
            </w:r>
          </w:p>
          <w:p w:rsidR="00322D47" w:rsidRDefault="00322D47">
            <w:pPr>
              <w:numPr>
                <w:ilvl w:val="1"/>
                <w:numId w:val="1"/>
              </w:numPr>
              <w:spacing w:line="360" w:lineRule="auto"/>
              <w:rPr>
                <w:rFonts w:ascii="宋体"/>
                <w:szCs w:val="21"/>
              </w:rPr>
            </w:pPr>
            <w:r>
              <w:rPr>
                <w:rFonts w:ascii="宋体" w:hAnsi="宋体" w:hint="eastAsia"/>
                <w:szCs w:val="21"/>
              </w:rPr>
              <w:t>上级医师查房</w:t>
            </w:r>
          </w:p>
        </w:tc>
        <w:tc>
          <w:tcPr>
            <w:tcW w:w="1907" w:type="dxa"/>
            <w:tcBorders>
              <w:top w:val="double" w:sz="4" w:space="0" w:color="auto"/>
            </w:tcBorders>
          </w:tcPr>
          <w:p w:rsidR="00322D47" w:rsidRDefault="00322D47">
            <w:pPr>
              <w:numPr>
                <w:ilvl w:val="1"/>
                <w:numId w:val="1"/>
              </w:numPr>
              <w:spacing w:line="360" w:lineRule="auto"/>
              <w:rPr>
                <w:rFonts w:ascii="宋体"/>
                <w:szCs w:val="21"/>
              </w:rPr>
            </w:pPr>
            <w:r>
              <w:rPr>
                <w:rFonts w:ascii="宋体" w:hAnsi="宋体" w:hint="eastAsia"/>
                <w:szCs w:val="21"/>
              </w:rPr>
              <w:t>上级医师查房，同意其出院</w:t>
            </w:r>
          </w:p>
          <w:p w:rsidR="00322D47" w:rsidRDefault="00322D47">
            <w:pPr>
              <w:numPr>
                <w:ilvl w:val="1"/>
                <w:numId w:val="1"/>
              </w:numPr>
              <w:spacing w:line="360" w:lineRule="auto"/>
              <w:rPr>
                <w:rFonts w:ascii="宋体"/>
                <w:szCs w:val="21"/>
              </w:rPr>
            </w:pPr>
            <w:r>
              <w:rPr>
                <w:rFonts w:ascii="宋体" w:hAnsi="宋体" w:hint="eastAsia"/>
                <w:szCs w:val="21"/>
              </w:rPr>
              <w:t>完成出院小结</w:t>
            </w:r>
          </w:p>
          <w:p w:rsidR="00322D47" w:rsidRDefault="00322D47">
            <w:pPr>
              <w:numPr>
                <w:ilvl w:val="1"/>
                <w:numId w:val="1"/>
              </w:numPr>
              <w:spacing w:line="360" w:lineRule="auto"/>
              <w:rPr>
                <w:szCs w:val="21"/>
              </w:rPr>
            </w:pPr>
            <w:r>
              <w:rPr>
                <w:rFonts w:ascii="宋体" w:hAnsi="宋体" w:hint="eastAsia"/>
                <w:szCs w:val="21"/>
              </w:rPr>
              <w:t>出院宣教</w:t>
            </w:r>
          </w:p>
        </w:tc>
      </w:tr>
      <w:tr w:rsidR="00322D47">
        <w:trPr>
          <w:trHeight w:val="264"/>
          <w:jc w:val="center"/>
        </w:trPr>
        <w:tc>
          <w:tcPr>
            <w:tcW w:w="646" w:type="dxa"/>
            <w:vAlign w:val="center"/>
          </w:tcPr>
          <w:p w:rsidR="00322D47" w:rsidRDefault="00322D47">
            <w:pPr>
              <w:widowControl/>
              <w:spacing w:line="360" w:lineRule="auto"/>
              <w:jc w:val="center"/>
              <w:rPr>
                <w:rFonts w:eastAsia="黑体"/>
                <w:kern w:val="0"/>
              </w:rPr>
            </w:pPr>
            <w:r>
              <w:rPr>
                <w:rFonts w:eastAsia="黑体" w:hint="eastAsia"/>
                <w:kern w:val="0"/>
              </w:rPr>
              <w:t>重</w:t>
            </w:r>
          </w:p>
          <w:p w:rsidR="00322D47" w:rsidRDefault="00322D47">
            <w:pPr>
              <w:widowControl/>
              <w:spacing w:line="360" w:lineRule="auto"/>
              <w:jc w:val="center"/>
              <w:rPr>
                <w:rFonts w:eastAsia="黑体"/>
                <w:kern w:val="0"/>
              </w:rPr>
            </w:pPr>
          </w:p>
          <w:p w:rsidR="00322D47" w:rsidRDefault="00322D47">
            <w:pPr>
              <w:widowControl/>
              <w:spacing w:line="360" w:lineRule="auto"/>
              <w:jc w:val="center"/>
              <w:rPr>
                <w:rFonts w:eastAsia="黑体"/>
                <w:kern w:val="0"/>
              </w:rPr>
            </w:pPr>
            <w:r>
              <w:rPr>
                <w:rFonts w:eastAsia="黑体" w:hint="eastAsia"/>
                <w:kern w:val="0"/>
              </w:rPr>
              <w:t>点</w:t>
            </w:r>
          </w:p>
          <w:p w:rsidR="00322D47" w:rsidRDefault="00322D47">
            <w:pPr>
              <w:widowControl/>
              <w:spacing w:line="360" w:lineRule="auto"/>
              <w:jc w:val="center"/>
              <w:rPr>
                <w:rFonts w:eastAsia="黑体"/>
                <w:kern w:val="0"/>
              </w:rPr>
            </w:pPr>
          </w:p>
          <w:p w:rsidR="00322D47" w:rsidRDefault="00322D47">
            <w:pPr>
              <w:widowControl/>
              <w:spacing w:line="360" w:lineRule="auto"/>
              <w:jc w:val="center"/>
              <w:rPr>
                <w:rFonts w:eastAsia="黑体"/>
                <w:kern w:val="0"/>
              </w:rPr>
            </w:pPr>
            <w:r>
              <w:rPr>
                <w:rFonts w:eastAsia="黑体" w:hint="eastAsia"/>
                <w:kern w:val="0"/>
              </w:rPr>
              <w:t>医</w:t>
            </w:r>
          </w:p>
          <w:p w:rsidR="00322D47" w:rsidRDefault="00322D47">
            <w:pPr>
              <w:widowControl/>
              <w:spacing w:line="360" w:lineRule="auto"/>
              <w:jc w:val="center"/>
              <w:rPr>
                <w:rFonts w:eastAsia="黑体"/>
                <w:kern w:val="0"/>
              </w:rPr>
            </w:pPr>
          </w:p>
          <w:p w:rsidR="00322D47" w:rsidRDefault="00322D47">
            <w:pPr>
              <w:widowControl/>
              <w:spacing w:line="360" w:lineRule="auto"/>
              <w:jc w:val="center"/>
              <w:rPr>
                <w:rFonts w:eastAsia="黑体"/>
                <w:kern w:val="0"/>
              </w:rPr>
            </w:pPr>
            <w:r>
              <w:rPr>
                <w:rFonts w:eastAsia="黑体" w:hint="eastAsia"/>
                <w:kern w:val="0"/>
              </w:rPr>
              <w:t>嘱</w:t>
            </w:r>
          </w:p>
        </w:tc>
        <w:tc>
          <w:tcPr>
            <w:tcW w:w="2490" w:type="dxa"/>
          </w:tcPr>
          <w:p w:rsidR="00322D47" w:rsidRDefault="00322D47">
            <w:pPr>
              <w:spacing w:line="360" w:lineRule="auto"/>
              <w:jc w:val="left"/>
              <w:rPr>
                <w:b/>
                <w:bCs/>
                <w:szCs w:val="21"/>
              </w:rPr>
            </w:pPr>
            <w:r>
              <w:rPr>
                <w:rFonts w:hint="eastAsia"/>
                <w:b/>
                <w:bCs/>
                <w:szCs w:val="21"/>
              </w:rPr>
              <w:t>长期医嘱：</w:t>
            </w:r>
          </w:p>
          <w:p w:rsidR="00322D47" w:rsidRDefault="00322D47">
            <w:pPr>
              <w:numPr>
                <w:ilvl w:val="1"/>
                <w:numId w:val="1"/>
              </w:numPr>
              <w:spacing w:line="360" w:lineRule="auto"/>
              <w:jc w:val="left"/>
              <w:rPr>
                <w:rFonts w:ascii="宋体"/>
                <w:szCs w:val="21"/>
              </w:rPr>
            </w:pPr>
            <w:r>
              <w:rPr>
                <w:rFonts w:ascii="宋体" w:hAnsi="宋体" w:hint="eastAsia"/>
                <w:szCs w:val="21"/>
              </w:rPr>
              <w:t>肺炎护理常规</w:t>
            </w:r>
          </w:p>
          <w:p w:rsidR="00322D47" w:rsidRDefault="00322D47">
            <w:pPr>
              <w:numPr>
                <w:ilvl w:val="1"/>
                <w:numId w:val="1"/>
              </w:numPr>
              <w:spacing w:line="360" w:lineRule="auto"/>
              <w:jc w:val="left"/>
              <w:rPr>
                <w:rFonts w:ascii="宋体"/>
                <w:szCs w:val="21"/>
              </w:rPr>
            </w:pPr>
            <w:r>
              <w:rPr>
                <w:rFonts w:ascii="宋体" w:hAnsi="宋体" w:hint="eastAsia"/>
                <w:szCs w:val="21"/>
              </w:rPr>
              <w:t>饮食</w:t>
            </w:r>
          </w:p>
          <w:p w:rsidR="00322D47" w:rsidRDefault="00322D47">
            <w:pPr>
              <w:numPr>
                <w:ilvl w:val="1"/>
                <w:numId w:val="1"/>
              </w:numPr>
              <w:tabs>
                <w:tab w:val="clear" w:pos="227"/>
                <w:tab w:val="left" w:pos="0"/>
              </w:tabs>
              <w:spacing w:line="360" w:lineRule="auto"/>
              <w:ind w:left="0" w:firstLine="0"/>
              <w:jc w:val="left"/>
              <w:rPr>
                <w:rFonts w:ascii="宋体"/>
                <w:szCs w:val="21"/>
              </w:rPr>
            </w:pPr>
            <w:r>
              <w:rPr>
                <w:rFonts w:ascii="宋体" w:hAnsi="宋体" w:hint="eastAsia"/>
                <w:szCs w:val="21"/>
              </w:rPr>
              <w:t>抗生素</w:t>
            </w:r>
            <w:r>
              <w:rPr>
                <w:rFonts w:ascii="宋体" w:hAnsi="宋体"/>
                <w:szCs w:val="21"/>
              </w:rPr>
              <w:t xml:space="preserve">: </w:t>
            </w:r>
            <w:r>
              <w:rPr>
                <w:rFonts w:ascii="宋体" w:hAnsi="宋体" w:hint="eastAsia"/>
                <w:szCs w:val="21"/>
              </w:rPr>
              <w:t>□阿奇霉素（</w:t>
            </w:r>
            <w:r>
              <w:rPr>
                <w:rFonts w:ascii="宋体" w:hAnsi="宋体"/>
                <w:szCs w:val="21"/>
              </w:rPr>
              <w:t>10mg/kg.d</w:t>
            </w:r>
            <w:r>
              <w:rPr>
                <w:rFonts w:ascii="宋体" w:hAnsi="宋体" w:hint="eastAsia"/>
                <w:szCs w:val="21"/>
              </w:rPr>
              <w:t>或□红霉素（</w:t>
            </w:r>
            <w:r>
              <w:rPr>
                <w:rFonts w:ascii="宋体" w:hAnsi="宋体"/>
                <w:szCs w:val="21"/>
              </w:rPr>
              <w:t>20-30 mg/kg.d</w:t>
            </w:r>
            <w:r>
              <w:rPr>
                <w:rFonts w:ascii="宋体" w:hAnsi="宋体" w:hint="eastAsia"/>
                <w:szCs w:val="21"/>
              </w:rPr>
              <w:t>，分</w:t>
            </w:r>
            <w:r>
              <w:rPr>
                <w:rFonts w:ascii="宋体" w:hAnsi="宋体"/>
                <w:szCs w:val="21"/>
              </w:rPr>
              <w:t>2</w:t>
            </w:r>
            <w:r>
              <w:rPr>
                <w:rFonts w:ascii="宋体" w:hAnsi="宋体" w:hint="eastAsia"/>
                <w:szCs w:val="21"/>
              </w:rPr>
              <w:t>次用）</w:t>
            </w:r>
          </w:p>
          <w:p w:rsidR="00322D47" w:rsidRDefault="00322D47">
            <w:pPr>
              <w:numPr>
                <w:ilvl w:val="1"/>
                <w:numId w:val="1"/>
              </w:numPr>
              <w:spacing w:line="360" w:lineRule="auto"/>
              <w:jc w:val="left"/>
              <w:rPr>
                <w:rFonts w:ascii="宋体"/>
                <w:szCs w:val="21"/>
              </w:rPr>
            </w:pPr>
            <w:r>
              <w:rPr>
                <w:rFonts w:ascii="宋体" w:hAnsi="宋体" w:hint="eastAsia"/>
                <w:szCs w:val="21"/>
              </w:rPr>
              <w:t>止咳祛痰剂</w:t>
            </w:r>
            <w:r>
              <w:rPr>
                <w:rFonts w:ascii="宋体" w:hAnsi="宋体"/>
                <w:szCs w:val="21"/>
              </w:rPr>
              <w:t>:</w:t>
            </w:r>
            <w:r>
              <w:rPr>
                <w:rFonts w:ascii="宋体" w:hAnsi="宋体" w:hint="eastAsia"/>
                <w:szCs w:val="21"/>
              </w:rPr>
              <w:t>□痰热清（</w:t>
            </w:r>
            <w:r>
              <w:rPr>
                <w:rFonts w:ascii="宋体" w:hAnsi="宋体"/>
                <w:szCs w:val="21"/>
              </w:rPr>
              <w:t>0.5ml/kg.d</w:t>
            </w:r>
            <w:r>
              <w:rPr>
                <w:rFonts w:ascii="宋体" w:hAnsi="宋体" w:hint="eastAsia"/>
                <w:szCs w:val="21"/>
              </w:rPr>
              <w:t>）□细辛脑（</w:t>
            </w:r>
            <w:r>
              <w:rPr>
                <w:rFonts w:ascii="宋体" w:hAnsi="宋体"/>
                <w:szCs w:val="21"/>
              </w:rPr>
              <w:t>0.5-1mg/kg.d</w:t>
            </w:r>
            <w:r>
              <w:rPr>
                <w:rFonts w:ascii="宋体" w:hAnsi="宋体" w:hint="eastAsia"/>
                <w:szCs w:val="21"/>
              </w:rPr>
              <w:t>）□氨溴索（根据年龄用）或溴己新</w:t>
            </w:r>
          </w:p>
          <w:p w:rsidR="00322D47" w:rsidRDefault="00322D47">
            <w:pPr>
              <w:numPr>
                <w:ilvl w:val="1"/>
                <w:numId w:val="1"/>
              </w:numPr>
              <w:spacing w:line="360" w:lineRule="auto"/>
              <w:jc w:val="left"/>
              <w:rPr>
                <w:rFonts w:ascii="宋体"/>
                <w:szCs w:val="21"/>
              </w:rPr>
            </w:pPr>
            <w:r>
              <w:rPr>
                <w:rFonts w:ascii="宋体" w:hAnsi="宋体" w:hint="eastAsia"/>
                <w:szCs w:val="21"/>
              </w:rPr>
              <w:t>雾化吸入治疗（□布地奈德</w:t>
            </w:r>
            <w:r>
              <w:rPr>
                <w:rFonts w:ascii="宋体" w:hAnsi="宋体"/>
                <w:szCs w:val="21"/>
              </w:rPr>
              <w:t>0.5-1mg/</w:t>
            </w:r>
            <w:r>
              <w:rPr>
                <w:rFonts w:ascii="宋体" w:hAnsi="宋体" w:hint="eastAsia"/>
                <w:szCs w:val="21"/>
              </w:rPr>
              <w:t>次、□异丙托溴铵</w:t>
            </w:r>
            <w:r>
              <w:rPr>
                <w:rFonts w:ascii="宋体" w:hAnsi="宋体"/>
                <w:szCs w:val="21"/>
              </w:rPr>
              <w:t>250ug/</w:t>
            </w:r>
            <w:r>
              <w:rPr>
                <w:rFonts w:ascii="宋体" w:hAnsi="宋体" w:hint="eastAsia"/>
                <w:szCs w:val="21"/>
              </w:rPr>
              <w:t>次、□沙丁胺醇</w:t>
            </w:r>
            <w:r>
              <w:rPr>
                <w:rFonts w:ascii="宋体" w:hAnsi="宋体"/>
                <w:szCs w:val="21"/>
              </w:rPr>
              <w:t>0.2-0.5ml /</w:t>
            </w:r>
            <w:r>
              <w:rPr>
                <w:rFonts w:ascii="宋体" w:hAnsi="宋体" w:hint="eastAsia"/>
                <w:szCs w:val="21"/>
              </w:rPr>
              <w:t>次，</w:t>
            </w:r>
            <w:r>
              <w:rPr>
                <w:rFonts w:ascii="宋体" w:hAnsi="宋体"/>
                <w:szCs w:val="21"/>
              </w:rPr>
              <w:t>2-4</w:t>
            </w:r>
            <w:r>
              <w:rPr>
                <w:rFonts w:ascii="宋体" w:hAnsi="宋体" w:hint="eastAsia"/>
                <w:szCs w:val="21"/>
              </w:rPr>
              <w:t>次</w:t>
            </w:r>
            <w:r>
              <w:rPr>
                <w:rFonts w:ascii="宋体" w:hAnsi="宋体"/>
                <w:szCs w:val="21"/>
              </w:rPr>
              <w:t>/</w:t>
            </w:r>
            <w:r>
              <w:rPr>
                <w:rFonts w:ascii="宋体" w:hAnsi="宋体" w:hint="eastAsia"/>
                <w:szCs w:val="21"/>
              </w:rPr>
              <w:t>日）</w:t>
            </w:r>
          </w:p>
          <w:p w:rsidR="00322D47" w:rsidRDefault="00322D47" w:rsidP="00376498">
            <w:pPr>
              <w:numPr>
                <w:ilvl w:val="1"/>
                <w:numId w:val="1"/>
              </w:numPr>
              <w:spacing w:line="360" w:lineRule="auto"/>
              <w:ind w:left="252" w:hangingChars="120" w:hanging="252"/>
              <w:jc w:val="left"/>
              <w:rPr>
                <w:rFonts w:ascii="宋体"/>
                <w:szCs w:val="21"/>
              </w:rPr>
            </w:pPr>
            <w:r>
              <w:rPr>
                <w:rFonts w:ascii="宋体" w:hAnsi="宋体" w:hint="eastAsia"/>
                <w:szCs w:val="21"/>
              </w:rPr>
              <w:t>对症治疗：如发热，可</w:t>
            </w:r>
            <w:r>
              <w:rPr>
                <w:rFonts w:ascii="宋体" w:hAnsi="宋体" w:hint="eastAsia"/>
                <w:szCs w:val="21"/>
              </w:rPr>
              <w:lastRenderedPageBreak/>
              <w:t>选用：□</w:t>
            </w:r>
            <w:r w:rsidR="008F22E5">
              <w:rPr>
                <w:rFonts w:ascii="Arial" w:hAnsi="Arial" w:cs="Arial" w:hint="eastAsia"/>
                <w:color w:val="000000"/>
                <w:szCs w:val="21"/>
              </w:rPr>
              <w:t>可选用布洛芬</w:t>
            </w:r>
            <w:r w:rsidR="005A4B21">
              <w:rPr>
                <w:rFonts w:ascii="Arial" w:hAnsi="Arial" w:cs="Arial"/>
                <w:color w:val="000000"/>
                <w:szCs w:val="21"/>
              </w:rPr>
              <w:t>5—10mg/(kg.</w:t>
            </w:r>
            <w:r w:rsidR="005A4B21">
              <w:rPr>
                <w:rFonts w:ascii="Arial" w:hAnsi="Arial" w:cs="Arial" w:hint="eastAsia"/>
                <w:color w:val="000000"/>
                <w:szCs w:val="21"/>
              </w:rPr>
              <w:t>次）</w:t>
            </w:r>
            <w:r w:rsidR="008F22E5">
              <w:rPr>
                <w:rFonts w:ascii="Arial" w:hAnsi="Arial" w:cs="Arial" w:hint="eastAsia"/>
                <w:color w:val="000000"/>
                <w:szCs w:val="21"/>
              </w:rPr>
              <w:t>或</w:t>
            </w:r>
            <w:r w:rsidR="008F22E5">
              <w:rPr>
                <w:rFonts w:ascii="宋体" w:hAnsi="宋体" w:hint="eastAsia"/>
                <w:szCs w:val="21"/>
              </w:rPr>
              <w:t>□</w:t>
            </w:r>
            <w:r w:rsidR="008F22E5">
              <w:rPr>
                <w:rFonts w:ascii="Arial" w:hAnsi="Arial" w:cs="Arial" w:hint="eastAsia"/>
                <w:color w:val="000000"/>
                <w:szCs w:val="21"/>
              </w:rPr>
              <w:t>对乙酰氨基酚</w:t>
            </w:r>
            <w:r w:rsidR="005A4B21">
              <w:rPr>
                <w:rFonts w:ascii="Arial" w:hAnsi="Arial" w:cs="Arial"/>
                <w:color w:val="000000"/>
                <w:szCs w:val="21"/>
              </w:rPr>
              <w:t>10—15mg/</w:t>
            </w:r>
            <w:r w:rsidR="005A4B21">
              <w:rPr>
                <w:rFonts w:ascii="Arial" w:hAnsi="Arial" w:cs="Arial" w:hint="eastAsia"/>
                <w:color w:val="000000"/>
                <w:szCs w:val="21"/>
              </w:rPr>
              <w:t>（</w:t>
            </w:r>
            <w:r w:rsidR="005A4B21">
              <w:rPr>
                <w:rFonts w:ascii="Arial" w:hAnsi="Arial" w:cs="Arial"/>
                <w:color w:val="000000"/>
                <w:szCs w:val="21"/>
              </w:rPr>
              <w:t>kg.</w:t>
            </w:r>
            <w:r w:rsidR="005A4B21">
              <w:rPr>
                <w:rFonts w:ascii="Arial" w:hAnsi="Arial" w:cs="Arial" w:hint="eastAsia"/>
                <w:color w:val="000000"/>
                <w:szCs w:val="21"/>
              </w:rPr>
              <w:t>次）</w:t>
            </w:r>
          </w:p>
          <w:p w:rsidR="00322D47" w:rsidRDefault="00322D47">
            <w:pPr>
              <w:spacing w:line="360" w:lineRule="auto"/>
              <w:jc w:val="left"/>
              <w:rPr>
                <w:rFonts w:ascii="宋体"/>
                <w:b/>
                <w:bCs/>
                <w:szCs w:val="21"/>
              </w:rPr>
            </w:pPr>
            <w:r>
              <w:rPr>
                <w:rFonts w:ascii="宋体" w:hAnsi="宋体" w:hint="eastAsia"/>
                <w:b/>
                <w:bCs/>
                <w:szCs w:val="21"/>
              </w:rPr>
              <w:t>临时医嘱：</w:t>
            </w:r>
          </w:p>
          <w:p w:rsidR="00322D47" w:rsidRDefault="00322D47">
            <w:pPr>
              <w:numPr>
                <w:ilvl w:val="1"/>
                <w:numId w:val="1"/>
              </w:numPr>
              <w:spacing w:line="360" w:lineRule="auto"/>
              <w:jc w:val="left"/>
              <w:rPr>
                <w:rFonts w:ascii="宋体"/>
                <w:szCs w:val="21"/>
              </w:rPr>
            </w:pPr>
            <w:r>
              <w:rPr>
                <w:rFonts w:ascii="宋体" w:hAnsi="宋体" w:hint="eastAsia"/>
                <w:szCs w:val="21"/>
              </w:rPr>
              <w:t>血、尿、大便常规</w:t>
            </w:r>
          </w:p>
          <w:p w:rsidR="00322D47" w:rsidRDefault="00322D47">
            <w:pPr>
              <w:numPr>
                <w:ilvl w:val="1"/>
                <w:numId w:val="1"/>
              </w:numPr>
              <w:spacing w:line="360" w:lineRule="auto"/>
              <w:jc w:val="left"/>
              <w:rPr>
                <w:rFonts w:ascii="宋体"/>
                <w:szCs w:val="21"/>
              </w:rPr>
            </w:pPr>
            <w:r>
              <w:rPr>
                <w:rFonts w:ascii="宋体" w:hAnsi="宋体"/>
                <w:szCs w:val="21"/>
              </w:rPr>
              <w:t>CRP</w:t>
            </w:r>
            <w:r>
              <w:rPr>
                <w:rFonts w:ascii="宋体" w:hAnsi="宋体" w:hint="eastAsia"/>
                <w:szCs w:val="21"/>
              </w:rPr>
              <w:t>、肝肾功能</w:t>
            </w:r>
          </w:p>
          <w:p w:rsidR="00322D47" w:rsidRDefault="00322D47">
            <w:pPr>
              <w:numPr>
                <w:ilvl w:val="1"/>
                <w:numId w:val="1"/>
              </w:numPr>
              <w:spacing w:line="360" w:lineRule="auto"/>
              <w:jc w:val="left"/>
              <w:rPr>
                <w:rFonts w:ascii="宋体"/>
                <w:szCs w:val="21"/>
              </w:rPr>
            </w:pPr>
            <w:r>
              <w:rPr>
                <w:rFonts w:ascii="宋体" w:hAnsi="宋体" w:hint="eastAsia"/>
                <w:szCs w:val="21"/>
              </w:rPr>
              <w:t>血清肺炎支原体抗体测定或血清冷凝集试验或咽拭子分离支原体试验</w:t>
            </w:r>
          </w:p>
          <w:p w:rsidR="00322D47" w:rsidRDefault="00322D47">
            <w:pPr>
              <w:numPr>
                <w:ilvl w:val="1"/>
                <w:numId w:val="1"/>
              </w:numPr>
              <w:spacing w:line="360" w:lineRule="auto"/>
              <w:jc w:val="left"/>
              <w:rPr>
                <w:rFonts w:ascii="宋体"/>
                <w:szCs w:val="21"/>
              </w:rPr>
            </w:pPr>
            <w:r>
              <w:rPr>
                <w:rFonts w:ascii="宋体" w:hAnsi="宋体"/>
                <w:szCs w:val="21"/>
              </w:rPr>
              <w:t>X</w:t>
            </w:r>
            <w:r>
              <w:rPr>
                <w:rFonts w:ascii="宋体" w:hAnsi="宋体" w:hint="eastAsia"/>
                <w:szCs w:val="21"/>
              </w:rPr>
              <w:t>线胸片</w:t>
            </w:r>
            <w:r>
              <w:rPr>
                <w:rFonts w:ascii="宋体"/>
                <w:szCs w:val="21"/>
              </w:rPr>
              <w:tab/>
            </w:r>
          </w:p>
          <w:p w:rsidR="00322D47" w:rsidRDefault="00322D47">
            <w:pPr>
              <w:numPr>
                <w:ilvl w:val="1"/>
                <w:numId w:val="1"/>
              </w:numPr>
              <w:spacing w:line="360" w:lineRule="auto"/>
              <w:jc w:val="left"/>
              <w:rPr>
                <w:szCs w:val="21"/>
              </w:rPr>
            </w:pPr>
            <w:r>
              <w:rPr>
                <w:rFonts w:ascii="宋体" w:hAnsi="宋体" w:hint="eastAsia"/>
                <w:szCs w:val="21"/>
              </w:rPr>
              <w:t>必要时血气分析、心肌酶谱</w:t>
            </w:r>
          </w:p>
        </w:tc>
        <w:tc>
          <w:tcPr>
            <w:tcW w:w="2880" w:type="dxa"/>
          </w:tcPr>
          <w:p w:rsidR="00322D47" w:rsidRDefault="00322D47">
            <w:pPr>
              <w:spacing w:line="360" w:lineRule="auto"/>
              <w:jc w:val="left"/>
              <w:rPr>
                <w:b/>
                <w:bCs/>
                <w:szCs w:val="21"/>
              </w:rPr>
            </w:pPr>
            <w:r>
              <w:rPr>
                <w:rFonts w:hint="eastAsia"/>
                <w:b/>
                <w:bCs/>
                <w:szCs w:val="21"/>
              </w:rPr>
              <w:lastRenderedPageBreak/>
              <w:t>长期医嘱：</w:t>
            </w:r>
          </w:p>
          <w:p w:rsidR="00322D47" w:rsidRDefault="00322D47">
            <w:pPr>
              <w:numPr>
                <w:ilvl w:val="1"/>
                <w:numId w:val="1"/>
              </w:numPr>
              <w:spacing w:line="360" w:lineRule="auto"/>
              <w:jc w:val="left"/>
              <w:rPr>
                <w:rFonts w:ascii="宋体"/>
                <w:szCs w:val="21"/>
              </w:rPr>
            </w:pPr>
            <w:r>
              <w:rPr>
                <w:rFonts w:ascii="宋体" w:hAnsi="宋体" w:hint="eastAsia"/>
                <w:szCs w:val="21"/>
              </w:rPr>
              <w:t>肺炎护理常规</w:t>
            </w:r>
          </w:p>
          <w:p w:rsidR="00322D47" w:rsidRDefault="00322D47">
            <w:pPr>
              <w:numPr>
                <w:ilvl w:val="1"/>
                <w:numId w:val="1"/>
              </w:numPr>
              <w:spacing w:line="360" w:lineRule="auto"/>
              <w:jc w:val="left"/>
              <w:rPr>
                <w:rFonts w:ascii="宋体"/>
                <w:szCs w:val="21"/>
              </w:rPr>
            </w:pPr>
            <w:r>
              <w:rPr>
                <w:rFonts w:ascii="宋体" w:hAnsi="宋体" w:hint="eastAsia"/>
                <w:szCs w:val="21"/>
              </w:rPr>
              <w:t>饮食</w:t>
            </w:r>
          </w:p>
          <w:p w:rsidR="00322D47" w:rsidRDefault="00322D47">
            <w:pPr>
              <w:numPr>
                <w:ilvl w:val="1"/>
                <w:numId w:val="1"/>
              </w:numPr>
              <w:spacing w:line="360" w:lineRule="auto"/>
              <w:jc w:val="left"/>
              <w:rPr>
                <w:rFonts w:ascii="宋体"/>
                <w:szCs w:val="21"/>
              </w:rPr>
            </w:pPr>
            <w:r>
              <w:rPr>
                <w:rFonts w:ascii="宋体" w:hAnsi="宋体" w:hint="eastAsia"/>
                <w:szCs w:val="21"/>
              </w:rPr>
              <w:t>抗生素□阿奇霉素（</w:t>
            </w:r>
            <w:r>
              <w:rPr>
                <w:rFonts w:ascii="宋体" w:hAnsi="宋体"/>
                <w:szCs w:val="21"/>
              </w:rPr>
              <w:t>10mg/kg.d</w:t>
            </w:r>
            <w:r>
              <w:rPr>
                <w:rFonts w:ascii="宋体" w:hAnsi="宋体" w:hint="eastAsia"/>
                <w:szCs w:val="21"/>
              </w:rPr>
              <w:t>）或红霉素（</w:t>
            </w:r>
            <w:r>
              <w:rPr>
                <w:rFonts w:ascii="宋体" w:hAnsi="宋体"/>
                <w:szCs w:val="21"/>
              </w:rPr>
              <w:t>20-30 mg/kg.d</w:t>
            </w:r>
            <w:r>
              <w:rPr>
                <w:rFonts w:ascii="宋体" w:hAnsi="宋体" w:hint="eastAsia"/>
                <w:szCs w:val="21"/>
              </w:rPr>
              <w:t>，分</w:t>
            </w:r>
            <w:r>
              <w:rPr>
                <w:rFonts w:ascii="宋体" w:hAnsi="宋体"/>
                <w:szCs w:val="21"/>
              </w:rPr>
              <w:t>2</w:t>
            </w:r>
            <w:r>
              <w:rPr>
                <w:rFonts w:ascii="宋体" w:hAnsi="宋体" w:hint="eastAsia"/>
                <w:szCs w:val="21"/>
              </w:rPr>
              <w:t>次用）</w:t>
            </w:r>
          </w:p>
          <w:p w:rsidR="00322D47" w:rsidRDefault="00322D47">
            <w:pPr>
              <w:numPr>
                <w:ilvl w:val="1"/>
                <w:numId w:val="1"/>
              </w:numPr>
              <w:spacing w:line="360" w:lineRule="auto"/>
              <w:jc w:val="left"/>
              <w:rPr>
                <w:rFonts w:ascii="宋体"/>
                <w:szCs w:val="21"/>
              </w:rPr>
            </w:pPr>
            <w:r>
              <w:rPr>
                <w:rFonts w:ascii="宋体" w:hAnsi="宋体" w:hint="eastAsia"/>
                <w:szCs w:val="21"/>
              </w:rPr>
              <w:t>止咳祛痰剂：□痰热清（</w:t>
            </w:r>
            <w:r>
              <w:rPr>
                <w:rFonts w:ascii="宋体" w:hAnsi="宋体"/>
                <w:szCs w:val="21"/>
              </w:rPr>
              <w:t>0.5ml/kg.d</w:t>
            </w:r>
            <w:r>
              <w:rPr>
                <w:rFonts w:ascii="宋体" w:hAnsi="宋体" w:hint="eastAsia"/>
                <w:szCs w:val="21"/>
              </w:rPr>
              <w:t>）□细辛（</w:t>
            </w:r>
            <w:r>
              <w:rPr>
                <w:rFonts w:ascii="宋体" w:hAnsi="宋体"/>
                <w:szCs w:val="21"/>
              </w:rPr>
              <w:t>0.5-1mg/kg.d</w:t>
            </w:r>
            <w:r>
              <w:rPr>
                <w:rFonts w:ascii="宋体" w:hAnsi="宋体" w:hint="eastAsia"/>
                <w:szCs w:val="21"/>
              </w:rPr>
              <w:t>）□氨溴索（根据年龄用）或溴己新</w:t>
            </w:r>
          </w:p>
          <w:p w:rsidR="00322D47" w:rsidRDefault="00322D47">
            <w:pPr>
              <w:numPr>
                <w:ilvl w:val="1"/>
                <w:numId w:val="1"/>
              </w:numPr>
              <w:spacing w:line="360" w:lineRule="auto"/>
              <w:jc w:val="left"/>
              <w:rPr>
                <w:rFonts w:ascii="宋体"/>
                <w:szCs w:val="21"/>
              </w:rPr>
            </w:pPr>
            <w:r>
              <w:rPr>
                <w:rFonts w:ascii="宋体" w:hAnsi="宋体" w:hint="eastAsia"/>
                <w:szCs w:val="21"/>
              </w:rPr>
              <w:t>雾化吸入治疗（□布地奈德</w:t>
            </w:r>
            <w:r>
              <w:rPr>
                <w:rFonts w:ascii="宋体" w:hAnsi="宋体"/>
                <w:szCs w:val="21"/>
              </w:rPr>
              <w:t>0.5-1mg/</w:t>
            </w:r>
            <w:r>
              <w:rPr>
                <w:rFonts w:ascii="宋体" w:hAnsi="宋体" w:hint="eastAsia"/>
                <w:szCs w:val="21"/>
              </w:rPr>
              <w:t>次、□异丙托溴铵</w:t>
            </w:r>
            <w:r>
              <w:rPr>
                <w:rFonts w:ascii="宋体" w:hAnsi="宋体"/>
                <w:szCs w:val="21"/>
              </w:rPr>
              <w:t>250ug/</w:t>
            </w:r>
            <w:r>
              <w:rPr>
                <w:rFonts w:ascii="宋体" w:hAnsi="宋体" w:hint="eastAsia"/>
                <w:szCs w:val="21"/>
              </w:rPr>
              <w:t>次、□沙丁胺醇</w:t>
            </w:r>
            <w:r>
              <w:rPr>
                <w:rFonts w:ascii="宋体" w:hAnsi="宋体"/>
                <w:szCs w:val="21"/>
              </w:rPr>
              <w:t>0.2-0.5ml /</w:t>
            </w:r>
            <w:r>
              <w:rPr>
                <w:rFonts w:ascii="宋体" w:hAnsi="宋体" w:hint="eastAsia"/>
                <w:szCs w:val="21"/>
              </w:rPr>
              <w:t>次，</w:t>
            </w:r>
            <w:r>
              <w:rPr>
                <w:rFonts w:ascii="宋体" w:hAnsi="宋体"/>
                <w:szCs w:val="21"/>
              </w:rPr>
              <w:t>2-4</w:t>
            </w:r>
            <w:r>
              <w:rPr>
                <w:rFonts w:ascii="宋体" w:hAnsi="宋体" w:hint="eastAsia"/>
                <w:szCs w:val="21"/>
              </w:rPr>
              <w:t>次</w:t>
            </w:r>
            <w:r>
              <w:rPr>
                <w:rFonts w:ascii="宋体" w:hAnsi="宋体"/>
                <w:szCs w:val="21"/>
              </w:rPr>
              <w:t>/</w:t>
            </w:r>
            <w:r>
              <w:rPr>
                <w:rFonts w:ascii="宋体" w:hAnsi="宋体" w:hint="eastAsia"/>
                <w:szCs w:val="21"/>
              </w:rPr>
              <w:t>日）</w:t>
            </w:r>
          </w:p>
          <w:p w:rsidR="00322D47" w:rsidRPr="00BE2EB4" w:rsidRDefault="00322D47" w:rsidP="008F22E5">
            <w:pPr>
              <w:numPr>
                <w:ilvl w:val="1"/>
                <w:numId w:val="1"/>
              </w:numPr>
              <w:spacing w:line="360" w:lineRule="auto"/>
              <w:jc w:val="left"/>
              <w:rPr>
                <w:rFonts w:ascii="宋体" w:hAnsi="宋体"/>
                <w:szCs w:val="21"/>
              </w:rPr>
            </w:pPr>
            <w:r>
              <w:rPr>
                <w:rFonts w:ascii="宋体" w:hAnsi="宋体" w:hint="eastAsia"/>
                <w:szCs w:val="21"/>
              </w:rPr>
              <w:t>对症治疗：如发热，可选用</w:t>
            </w:r>
            <w:r w:rsidR="008F22E5">
              <w:rPr>
                <w:rFonts w:ascii="宋体" w:hAnsi="宋体" w:hint="eastAsia"/>
                <w:szCs w:val="21"/>
              </w:rPr>
              <w:t>□</w:t>
            </w:r>
            <w:r w:rsidR="005A4B21">
              <w:rPr>
                <w:rFonts w:ascii="Arial" w:hAnsi="Arial" w:cs="Arial" w:hint="eastAsia"/>
                <w:color w:val="000000"/>
                <w:szCs w:val="21"/>
              </w:rPr>
              <w:t>可选用布洛芬</w:t>
            </w:r>
            <w:r w:rsidR="005A4B21">
              <w:rPr>
                <w:rFonts w:ascii="Arial" w:hAnsi="Arial" w:cs="Arial"/>
                <w:color w:val="000000"/>
                <w:szCs w:val="21"/>
              </w:rPr>
              <w:t>5—10mg/(kg.</w:t>
            </w:r>
            <w:r w:rsidR="005A4B21">
              <w:rPr>
                <w:rFonts w:ascii="Arial" w:hAnsi="Arial" w:cs="Arial" w:hint="eastAsia"/>
                <w:color w:val="000000"/>
                <w:szCs w:val="21"/>
              </w:rPr>
              <w:t>次）或</w:t>
            </w:r>
            <w:r w:rsidR="005A4B21">
              <w:rPr>
                <w:rFonts w:ascii="宋体" w:hAnsi="宋体" w:hint="eastAsia"/>
                <w:szCs w:val="21"/>
              </w:rPr>
              <w:t>□</w:t>
            </w:r>
            <w:r w:rsidR="005A4B21">
              <w:rPr>
                <w:rFonts w:ascii="Arial" w:hAnsi="Arial" w:cs="Arial" w:hint="eastAsia"/>
                <w:color w:val="000000"/>
                <w:szCs w:val="21"/>
              </w:rPr>
              <w:t>对乙</w:t>
            </w:r>
            <w:r w:rsidR="005A4B21">
              <w:rPr>
                <w:rFonts w:ascii="Arial" w:hAnsi="Arial" w:cs="Arial" w:hint="eastAsia"/>
                <w:color w:val="000000"/>
                <w:szCs w:val="21"/>
              </w:rPr>
              <w:lastRenderedPageBreak/>
              <w:t>酰氨基酚</w:t>
            </w:r>
            <w:r w:rsidR="005A4B21">
              <w:rPr>
                <w:rFonts w:ascii="Arial" w:hAnsi="Arial" w:cs="Arial"/>
                <w:color w:val="000000"/>
                <w:szCs w:val="21"/>
              </w:rPr>
              <w:t>10—15mg/</w:t>
            </w:r>
            <w:r w:rsidR="005A4B21">
              <w:rPr>
                <w:rFonts w:ascii="Arial" w:hAnsi="Arial" w:cs="Arial" w:hint="eastAsia"/>
                <w:color w:val="000000"/>
                <w:szCs w:val="21"/>
              </w:rPr>
              <w:t>（</w:t>
            </w:r>
            <w:r w:rsidR="005A4B21">
              <w:rPr>
                <w:rFonts w:ascii="Arial" w:hAnsi="Arial" w:cs="Arial"/>
                <w:color w:val="000000"/>
                <w:szCs w:val="21"/>
              </w:rPr>
              <w:t>kg.</w:t>
            </w:r>
            <w:r w:rsidR="005A4B21">
              <w:rPr>
                <w:rFonts w:ascii="Arial" w:hAnsi="Arial" w:cs="Arial" w:hint="eastAsia"/>
                <w:color w:val="000000"/>
                <w:szCs w:val="21"/>
              </w:rPr>
              <w:t>次）</w:t>
            </w:r>
            <w:r w:rsidRPr="00BE2EB4">
              <w:rPr>
                <w:rFonts w:ascii="宋体" w:hAnsi="宋体" w:hint="eastAsia"/>
                <w:szCs w:val="21"/>
              </w:rPr>
              <w:t>静脉甲基泼尼松龙</w:t>
            </w:r>
            <w:r w:rsidRPr="00BE2EB4">
              <w:rPr>
                <w:rFonts w:ascii="宋体" w:hAnsi="宋体"/>
                <w:szCs w:val="21"/>
              </w:rPr>
              <w:t>1</w:t>
            </w:r>
            <w:r w:rsidR="00B43873" w:rsidRPr="00BE2EB4">
              <w:rPr>
                <w:rFonts w:ascii="宋体" w:hAnsi="宋体" w:hint="eastAsia"/>
                <w:szCs w:val="21"/>
              </w:rPr>
              <w:t>～</w:t>
            </w:r>
            <w:r w:rsidR="00B43873" w:rsidRPr="00BE2EB4">
              <w:rPr>
                <w:rFonts w:ascii="宋体" w:hAnsi="宋体"/>
                <w:szCs w:val="21"/>
              </w:rPr>
              <w:t>2mg/kg.</w:t>
            </w:r>
            <w:r w:rsidR="00B43873" w:rsidRPr="00BE2EB4">
              <w:rPr>
                <w:rFonts w:ascii="宋体" w:hAnsi="宋体" w:hint="eastAsia"/>
                <w:szCs w:val="21"/>
              </w:rPr>
              <w:t>日</w:t>
            </w:r>
          </w:p>
          <w:p w:rsidR="00322D47" w:rsidRDefault="002D12B0">
            <w:pPr>
              <w:numPr>
                <w:ilvl w:val="1"/>
                <w:numId w:val="1"/>
              </w:numPr>
              <w:spacing w:line="360" w:lineRule="auto"/>
              <w:jc w:val="left"/>
              <w:rPr>
                <w:rFonts w:ascii="宋体"/>
                <w:szCs w:val="21"/>
              </w:rPr>
            </w:pPr>
            <w:r w:rsidRPr="00BE2EB4">
              <w:rPr>
                <w:rFonts w:ascii="宋体" w:hAnsi="宋体" w:hint="eastAsia"/>
                <w:szCs w:val="21"/>
              </w:rPr>
              <w:t>心肌酶谱异常者加护心肌治</w:t>
            </w:r>
            <w:r w:rsidR="00322D47" w:rsidRPr="00BE2EB4">
              <w:rPr>
                <w:rFonts w:ascii="宋体" w:hAnsi="宋体" w:hint="eastAsia"/>
                <w:szCs w:val="21"/>
              </w:rPr>
              <w:t>疗：□果糖二磷酸</w:t>
            </w:r>
            <w:r w:rsidR="00322D47">
              <w:rPr>
                <w:rFonts w:ascii="宋体" w:hAnsi="宋体" w:hint="eastAsia"/>
                <w:szCs w:val="21"/>
              </w:rPr>
              <w:t>钠（</w:t>
            </w:r>
            <w:r w:rsidR="00322D47">
              <w:rPr>
                <w:rFonts w:ascii="宋体" w:hAnsi="宋体"/>
                <w:szCs w:val="21"/>
              </w:rPr>
              <w:t>0.15</w:t>
            </w:r>
            <w:smartTag w:uri="urn:schemas-microsoft-com:office:smarttags" w:element="chmetcnv">
              <w:smartTagPr>
                <w:attr w:name="TCSC" w:val="0"/>
                <w:attr w:name="NumberType" w:val="1"/>
                <w:attr w:name="Negative" w:val="True"/>
                <w:attr w:name="HasSpace" w:val="False"/>
                <w:attr w:name="SourceValue" w:val=".25"/>
                <w:attr w:name="UnitName" w:val="g"/>
              </w:smartTagPr>
              <w:r w:rsidR="00322D47">
                <w:rPr>
                  <w:rFonts w:ascii="宋体" w:hAnsi="宋体"/>
                  <w:szCs w:val="21"/>
                </w:rPr>
                <w:t>-0.25g</w:t>
              </w:r>
            </w:smartTag>
            <w:r w:rsidR="00322D47">
              <w:rPr>
                <w:rFonts w:ascii="宋体" w:hAnsi="宋体"/>
                <w:szCs w:val="21"/>
              </w:rPr>
              <w:t>/kg.</w:t>
            </w:r>
            <w:r w:rsidR="00322D47">
              <w:rPr>
                <w:rFonts w:ascii="宋体" w:hAnsi="宋体" w:hint="eastAsia"/>
                <w:szCs w:val="21"/>
              </w:rPr>
              <w:t>次）</w:t>
            </w:r>
          </w:p>
          <w:p w:rsidR="00322D47" w:rsidRDefault="00322D47">
            <w:pPr>
              <w:numPr>
                <w:ilvl w:val="1"/>
                <w:numId w:val="1"/>
              </w:numPr>
              <w:spacing w:line="360" w:lineRule="auto"/>
              <w:jc w:val="left"/>
              <w:rPr>
                <w:rFonts w:ascii="宋体"/>
                <w:szCs w:val="21"/>
              </w:rPr>
            </w:pPr>
            <w:r>
              <w:rPr>
                <w:rFonts w:ascii="宋体" w:hAnsi="宋体" w:hint="eastAsia"/>
                <w:szCs w:val="21"/>
              </w:rPr>
              <w:t>肝功能异常者保肝治疗：□还原型谷胱甘肽钠（</w:t>
            </w:r>
            <w:r>
              <w:rPr>
                <w:rFonts w:ascii="宋体" w:hAnsi="宋体"/>
                <w:szCs w:val="21"/>
              </w:rPr>
              <w:t>0.6</w:t>
            </w:r>
            <w:smartTag w:uri="urn:schemas-microsoft-com:office:smarttags" w:element="chmetcnv">
              <w:smartTagPr>
                <w:attr w:name="TCSC" w:val="0"/>
                <w:attr w:name="NumberType" w:val="1"/>
                <w:attr w:name="Negative" w:val="True"/>
                <w:attr w:name="HasSpace" w:val="False"/>
                <w:attr w:name="SourceValue" w:val="1.2"/>
                <w:attr w:name="UnitName" w:val="g"/>
              </w:smartTagPr>
              <w:r>
                <w:rPr>
                  <w:rFonts w:ascii="宋体" w:hAnsi="宋体"/>
                  <w:szCs w:val="21"/>
                </w:rPr>
                <w:t>-1.2g</w:t>
              </w:r>
            </w:smartTag>
            <w:r>
              <w:rPr>
                <w:rFonts w:ascii="宋体" w:hAnsi="宋体"/>
                <w:szCs w:val="21"/>
              </w:rPr>
              <w:t>/</w:t>
            </w:r>
            <w:r>
              <w:rPr>
                <w:rFonts w:ascii="宋体" w:hAnsi="宋体" w:hint="eastAsia"/>
                <w:szCs w:val="21"/>
              </w:rPr>
              <w:t>次）</w:t>
            </w:r>
          </w:p>
          <w:p w:rsidR="00322D47" w:rsidRDefault="00322D47">
            <w:pPr>
              <w:spacing w:line="360" w:lineRule="auto"/>
              <w:jc w:val="left"/>
              <w:rPr>
                <w:rFonts w:ascii="宋体"/>
                <w:b/>
                <w:bCs/>
                <w:szCs w:val="21"/>
              </w:rPr>
            </w:pPr>
            <w:r>
              <w:rPr>
                <w:rFonts w:ascii="宋体" w:hAnsi="宋体" w:hint="eastAsia"/>
                <w:b/>
                <w:bCs/>
                <w:szCs w:val="21"/>
              </w:rPr>
              <w:t>临时医嘱：</w:t>
            </w:r>
          </w:p>
          <w:p w:rsidR="00322D47" w:rsidRDefault="00322D47">
            <w:pPr>
              <w:numPr>
                <w:ilvl w:val="1"/>
                <w:numId w:val="1"/>
              </w:numPr>
              <w:spacing w:line="360" w:lineRule="auto"/>
              <w:jc w:val="left"/>
              <w:rPr>
                <w:rFonts w:ascii="宋体"/>
                <w:szCs w:val="21"/>
              </w:rPr>
            </w:pPr>
            <w:r>
              <w:rPr>
                <w:rFonts w:ascii="宋体" w:hAnsi="宋体" w:hint="eastAsia"/>
                <w:szCs w:val="21"/>
              </w:rPr>
              <w:t>必要时做心电图、呼吸道病毒和细菌检测、血气分析、肺功能、胸部</w:t>
            </w:r>
            <w:r>
              <w:rPr>
                <w:rFonts w:ascii="宋体" w:hAnsi="宋体"/>
                <w:szCs w:val="21"/>
              </w:rPr>
              <w:t>CT</w:t>
            </w:r>
          </w:p>
        </w:tc>
        <w:tc>
          <w:tcPr>
            <w:tcW w:w="2340" w:type="dxa"/>
          </w:tcPr>
          <w:p w:rsidR="00322D47" w:rsidRDefault="00322D47">
            <w:pPr>
              <w:spacing w:line="360" w:lineRule="auto"/>
              <w:jc w:val="left"/>
              <w:rPr>
                <w:b/>
                <w:bCs/>
                <w:szCs w:val="21"/>
              </w:rPr>
            </w:pPr>
            <w:r>
              <w:rPr>
                <w:rFonts w:hint="eastAsia"/>
                <w:b/>
                <w:bCs/>
                <w:szCs w:val="21"/>
              </w:rPr>
              <w:lastRenderedPageBreak/>
              <w:t>长期医嘱：</w:t>
            </w:r>
          </w:p>
          <w:p w:rsidR="00322D47" w:rsidRDefault="00322D47">
            <w:pPr>
              <w:numPr>
                <w:ilvl w:val="1"/>
                <w:numId w:val="1"/>
              </w:numPr>
              <w:spacing w:line="360" w:lineRule="auto"/>
              <w:jc w:val="left"/>
              <w:rPr>
                <w:rFonts w:ascii="宋体"/>
                <w:szCs w:val="21"/>
              </w:rPr>
            </w:pPr>
            <w:r>
              <w:rPr>
                <w:rFonts w:ascii="宋体" w:hAnsi="宋体" w:hint="eastAsia"/>
                <w:szCs w:val="21"/>
              </w:rPr>
              <w:t>肺炎护理常规</w:t>
            </w:r>
          </w:p>
          <w:p w:rsidR="00322D47" w:rsidRDefault="00322D47">
            <w:pPr>
              <w:numPr>
                <w:ilvl w:val="1"/>
                <w:numId w:val="1"/>
              </w:numPr>
              <w:spacing w:line="360" w:lineRule="auto"/>
              <w:jc w:val="left"/>
              <w:rPr>
                <w:rFonts w:ascii="宋体"/>
                <w:szCs w:val="21"/>
              </w:rPr>
            </w:pPr>
            <w:r>
              <w:rPr>
                <w:rFonts w:ascii="宋体" w:hAnsi="宋体" w:hint="eastAsia"/>
                <w:szCs w:val="21"/>
              </w:rPr>
              <w:t>饮食</w:t>
            </w:r>
          </w:p>
          <w:p w:rsidR="00322D47" w:rsidRDefault="00322D47">
            <w:pPr>
              <w:numPr>
                <w:ilvl w:val="1"/>
                <w:numId w:val="1"/>
              </w:numPr>
              <w:spacing w:line="360" w:lineRule="auto"/>
              <w:jc w:val="left"/>
              <w:rPr>
                <w:rFonts w:ascii="宋体"/>
                <w:szCs w:val="21"/>
              </w:rPr>
            </w:pPr>
            <w:r>
              <w:rPr>
                <w:rFonts w:ascii="宋体" w:hAnsi="宋体" w:hint="eastAsia"/>
                <w:szCs w:val="21"/>
              </w:rPr>
              <w:t>抗生素□阿奇霉素（</w:t>
            </w:r>
            <w:r>
              <w:rPr>
                <w:rFonts w:ascii="宋体" w:hAnsi="宋体"/>
                <w:szCs w:val="21"/>
              </w:rPr>
              <w:t>10mg/kg.d</w:t>
            </w:r>
            <w:r>
              <w:rPr>
                <w:rFonts w:ascii="宋体" w:hAnsi="宋体" w:hint="eastAsia"/>
                <w:szCs w:val="21"/>
              </w:rPr>
              <w:t>）或红霉素（</w:t>
            </w:r>
            <w:r>
              <w:rPr>
                <w:rFonts w:ascii="宋体" w:hAnsi="宋体"/>
                <w:szCs w:val="21"/>
              </w:rPr>
              <w:t>20-30 mg/kg.d</w:t>
            </w:r>
            <w:r>
              <w:rPr>
                <w:rFonts w:ascii="宋体" w:hAnsi="宋体" w:hint="eastAsia"/>
                <w:szCs w:val="21"/>
              </w:rPr>
              <w:t>，分</w:t>
            </w:r>
            <w:r>
              <w:rPr>
                <w:rFonts w:ascii="宋体" w:hAnsi="宋体"/>
                <w:szCs w:val="21"/>
              </w:rPr>
              <w:t>2</w:t>
            </w:r>
            <w:r>
              <w:rPr>
                <w:rFonts w:ascii="宋体" w:hAnsi="宋体" w:hint="eastAsia"/>
                <w:szCs w:val="21"/>
              </w:rPr>
              <w:t>次用）</w:t>
            </w:r>
          </w:p>
          <w:p w:rsidR="00322D47" w:rsidRDefault="00322D47">
            <w:pPr>
              <w:numPr>
                <w:ilvl w:val="1"/>
                <w:numId w:val="1"/>
              </w:numPr>
              <w:spacing w:line="360" w:lineRule="auto"/>
              <w:jc w:val="left"/>
              <w:rPr>
                <w:rFonts w:ascii="宋体"/>
                <w:szCs w:val="21"/>
              </w:rPr>
            </w:pPr>
            <w:r>
              <w:rPr>
                <w:rFonts w:ascii="宋体" w:hAnsi="宋体" w:hint="eastAsia"/>
                <w:szCs w:val="21"/>
              </w:rPr>
              <w:t>止咳祛痰剂：□痰热清（</w:t>
            </w:r>
            <w:r>
              <w:rPr>
                <w:rFonts w:ascii="宋体" w:hAnsi="宋体"/>
                <w:szCs w:val="21"/>
              </w:rPr>
              <w:t>0.5ml/kg.d</w:t>
            </w:r>
            <w:r>
              <w:rPr>
                <w:rFonts w:ascii="宋体" w:hAnsi="宋体" w:hint="eastAsia"/>
                <w:szCs w:val="21"/>
              </w:rPr>
              <w:t>）□细辛（</w:t>
            </w:r>
            <w:r>
              <w:rPr>
                <w:rFonts w:ascii="宋体" w:hAnsi="宋体"/>
                <w:szCs w:val="21"/>
              </w:rPr>
              <w:t>0.5-1mg/kg.d</w:t>
            </w:r>
            <w:r>
              <w:rPr>
                <w:rFonts w:ascii="宋体" w:hAnsi="宋体" w:hint="eastAsia"/>
                <w:szCs w:val="21"/>
              </w:rPr>
              <w:t>）□氨溴索（根据年龄用）或溴己新</w:t>
            </w:r>
          </w:p>
          <w:p w:rsidR="00322D47" w:rsidRDefault="00322D47">
            <w:pPr>
              <w:numPr>
                <w:ilvl w:val="1"/>
                <w:numId w:val="1"/>
              </w:numPr>
              <w:spacing w:line="360" w:lineRule="auto"/>
              <w:jc w:val="left"/>
              <w:rPr>
                <w:rFonts w:ascii="宋体"/>
                <w:szCs w:val="21"/>
              </w:rPr>
            </w:pPr>
            <w:r>
              <w:rPr>
                <w:rFonts w:ascii="宋体" w:hAnsi="宋体" w:hint="eastAsia"/>
                <w:szCs w:val="21"/>
              </w:rPr>
              <w:t>雾化吸入治疗（□布地奈德</w:t>
            </w:r>
            <w:r>
              <w:rPr>
                <w:rFonts w:ascii="宋体" w:hAnsi="宋体"/>
                <w:szCs w:val="21"/>
              </w:rPr>
              <w:t>0.5-1mg/</w:t>
            </w:r>
            <w:r>
              <w:rPr>
                <w:rFonts w:ascii="宋体" w:hAnsi="宋体" w:hint="eastAsia"/>
                <w:szCs w:val="21"/>
              </w:rPr>
              <w:t>次、□异丙托溴铵</w:t>
            </w:r>
            <w:r>
              <w:rPr>
                <w:rFonts w:ascii="宋体" w:hAnsi="宋体"/>
                <w:szCs w:val="21"/>
              </w:rPr>
              <w:t>250ug/</w:t>
            </w:r>
            <w:r>
              <w:rPr>
                <w:rFonts w:ascii="宋体" w:hAnsi="宋体" w:hint="eastAsia"/>
                <w:szCs w:val="21"/>
              </w:rPr>
              <w:t>次、□沙丁胺醇</w:t>
            </w:r>
            <w:r>
              <w:rPr>
                <w:rFonts w:ascii="宋体" w:hAnsi="宋体"/>
                <w:szCs w:val="21"/>
              </w:rPr>
              <w:t>0.2-0.5ml /</w:t>
            </w:r>
            <w:r>
              <w:rPr>
                <w:rFonts w:ascii="宋体" w:hAnsi="宋体" w:hint="eastAsia"/>
                <w:szCs w:val="21"/>
              </w:rPr>
              <w:t>次，</w:t>
            </w:r>
            <w:r>
              <w:rPr>
                <w:rFonts w:ascii="宋体" w:hAnsi="宋体"/>
                <w:szCs w:val="21"/>
              </w:rPr>
              <w:t>2-4</w:t>
            </w:r>
            <w:r>
              <w:rPr>
                <w:rFonts w:ascii="宋体" w:hAnsi="宋体" w:hint="eastAsia"/>
                <w:szCs w:val="21"/>
              </w:rPr>
              <w:t>次</w:t>
            </w:r>
            <w:r>
              <w:rPr>
                <w:rFonts w:ascii="宋体" w:hAnsi="宋体"/>
                <w:szCs w:val="21"/>
              </w:rPr>
              <w:t>/</w:t>
            </w:r>
            <w:r>
              <w:rPr>
                <w:rFonts w:ascii="宋体" w:hAnsi="宋体" w:hint="eastAsia"/>
                <w:szCs w:val="21"/>
              </w:rPr>
              <w:t>日）</w:t>
            </w:r>
          </w:p>
          <w:p w:rsidR="00322D47" w:rsidRDefault="00322D47">
            <w:pPr>
              <w:numPr>
                <w:ilvl w:val="1"/>
                <w:numId w:val="1"/>
              </w:numPr>
              <w:spacing w:line="360" w:lineRule="auto"/>
              <w:jc w:val="left"/>
              <w:rPr>
                <w:rFonts w:ascii="宋体"/>
                <w:szCs w:val="21"/>
              </w:rPr>
            </w:pPr>
            <w:r>
              <w:rPr>
                <w:rFonts w:ascii="宋体" w:hAnsi="宋体" w:hint="eastAsia"/>
                <w:szCs w:val="21"/>
              </w:rPr>
              <w:lastRenderedPageBreak/>
              <w:t>对症治疗如发热，可选用：</w:t>
            </w:r>
            <w:r w:rsidR="008F22E5">
              <w:rPr>
                <w:rFonts w:ascii="宋体" w:hAnsi="宋体" w:hint="eastAsia"/>
                <w:szCs w:val="21"/>
              </w:rPr>
              <w:t>□</w:t>
            </w:r>
            <w:r w:rsidR="005A4B21">
              <w:rPr>
                <w:rFonts w:ascii="Arial" w:hAnsi="Arial" w:cs="Arial" w:hint="eastAsia"/>
                <w:color w:val="000000"/>
                <w:szCs w:val="21"/>
              </w:rPr>
              <w:t>可选用布洛芬</w:t>
            </w:r>
            <w:r w:rsidR="005A4B21">
              <w:rPr>
                <w:rFonts w:ascii="Arial" w:hAnsi="Arial" w:cs="Arial"/>
                <w:color w:val="000000"/>
                <w:szCs w:val="21"/>
              </w:rPr>
              <w:t>5—10mg/(kg.</w:t>
            </w:r>
            <w:r w:rsidR="005A4B21">
              <w:rPr>
                <w:rFonts w:ascii="Arial" w:hAnsi="Arial" w:cs="Arial" w:hint="eastAsia"/>
                <w:color w:val="000000"/>
                <w:szCs w:val="21"/>
              </w:rPr>
              <w:t>次）或</w:t>
            </w:r>
            <w:r w:rsidR="005A4B21">
              <w:rPr>
                <w:rFonts w:ascii="宋体" w:hAnsi="宋体" w:hint="eastAsia"/>
                <w:szCs w:val="21"/>
              </w:rPr>
              <w:t>□</w:t>
            </w:r>
            <w:r w:rsidR="005A4B21">
              <w:rPr>
                <w:rFonts w:ascii="Arial" w:hAnsi="Arial" w:cs="Arial" w:hint="eastAsia"/>
                <w:color w:val="000000"/>
                <w:szCs w:val="21"/>
              </w:rPr>
              <w:t>对乙酰氨基酚</w:t>
            </w:r>
            <w:r w:rsidR="005A4B21">
              <w:rPr>
                <w:rFonts w:ascii="Arial" w:hAnsi="Arial" w:cs="Arial"/>
                <w:color w:val="000000"/>
                <w:szCs w:val="21"/>
              </w:rPr>
              <w:t>10—15mg/</w:t>
            </w:r>
            <w:r w:rsidR="005A4B21">
              <w:rPr>
                <w:rFonts w:ascii="Arial" w:hAnsi="Arial" w:cs="Arial" w:hint="eastAsia"/>
                <w:color w:val="000000"/>
                <w:szCs w:val="21"/>
              </w:rPr>
              <w:t>（</w:t>
            </w:r>
            <w:r w:rsidR="005A4B21">
              <w:rPr>
                <w:rFonts w:ascii="Arial" w:hAnsi="Arial" w:cs="Arial"/>
                <w:color w:val="000000"/>
                <w:szCs w:val="21"/>
              </w:rPr>
              <w:t>kg.</w:t>
            </w:r>
            <w:r w:rsidR="005A4B21">
              <w:rPr>
                <w:rFonts w:ascii="Arial" w:hAnsi="Arial" w:cs="Arial" w:hint="eastAsia"/>
                <w:color w:val="000000"/>
                <w:szCs w:val="21"/>
              </w:rPr>
              <w:t>次）</w:t>
            </w:r>
          </w:p>
          <w:p w:rsidR="00322D47" w:rsidRPr="008F22E5" w:rsidRDefault="00322D47" w:rsidP="008F22E5">
            <w:pPr>
              <w:numPr>
                <w:ilvl w:val="1"/>
                <w:numId w:val="1"/>
              </w:numPr>
              <w:tabs>
                <w:tab w:val="clear" w:pos="227"/>
                <w:tab w:val="left" w:pos="0"/>
              </w:tabs>
              <w:spacing w:line="360" w:lineRule="auto"/>
              <w:ind w:left="0" w:firstLine="0"/>
              <w:jc w:val="left"/>
              <w:rPr>
                <w:rFonts w:ascii="宋体" w:hAnsi="宋体"/>
                <w:szCs w:val="21"/>
              </w:rPr>
            </w:pPr>
            <w:r w:rsidRPr="008F22E5">
              <w:rPr>
                <w:rFonts w:ascii="宋体" w:hAnsi="宋体" w:hint="eastAsia"/>
                <w:szCs w:val="21"/>
              </w:rPr>
              <w:t>心肌酶谱异常者继续护心肌治疗□果糖二磷酸钠（</w:t>
            </w:r>
            <w:r w:rsidRPr="008F22E5">
              <w:rPr>
                <w:rFonts w:ascii="宋体" w:hAnsi="宋体"/>
                <w:szCs w:val="21"/>
              </w:rPr>
              <w:t>0.15</w:t>
            </w:r>
            <w:smartTag w:uri="urn:schemas-microsoft-com:office:smarttags" w:element="chmetcnv">
              <w:smartTagPr>
                <w:attr w:name="TCSC" w:val="0"/>
                <w:attr w:name="NumberType" w:val="1"/>
                <w:attr w:name="Negative" w:val="True"/>
                <w:attr w:name="HasSpace" w:val="False"/>
                <w:attr w:name="SourceValue" w:val=".25"/>
                <w:attr w:name="UnitName" w:val="g"/>
              </w:smartTagPr>
              <w:r w:rsidRPr="008F22E5">
                <w:rPr>
                  <w:rFonts w:ascii="宋体" w:hAnsi="宋体"/>
                  <w:szCs w:val="21"/>
                </w:rPr>
                <w:t>-0.25g</w:t>
              </w:r>
            </w:smartTag>
            <w:r w:rsidRPr="008F22E5">
              <w:rPr>
                <w:rFonts w:ascii="宋体" w:hAnsi="宋体"/>
                <w:szCs w:val="21"/>
              </w:rPr>
              <w:t>/kg.</w:t>
            </w:r>
            <w:r w:rsidRPr="008F22E5">
              <w:rPr>
                <w:rFonts w:ascii="宋体" w:hAnsi="宋体" w:hint="eastAsia"/>
                <w:szCs w:val="21"/>
              </w:rPr>
              <w:t>次）</w:t>
            </w:r>
          </w:p>
          <w:p w:rsidR="00322D47" w:rsidRDefault="00B43873">
            <w:pPr>
              <w:numPr>
                <w:ilvl w:val="1"/>
                <w:numId w:val="1"/>
              </w:numPr>
              <w:spacing w:line="360" w:lineRule="auto"/>
              <w:jc w:val="left"/>
              <w:rPr>
                <w:rFonts w:ascii="宋体"/>
                <w:szCs w:val="21"/>
              </w:rPr>
            </w:pPr>
            <w:r>
              <w:rPr>
                <w:rFonts w:ascii="宋体" w:hAnsi="宋体" w:hint="eastAsia"/>
                <w:szCs w:val="21"/>
              </w:rPr>
              <w:t>肝功能异常者继续保肝治疗</w:t>
            </w:r>
            <w:r w:rsidR="00322D47">
              <w:rPr>
                <w:rFonts w:ascii="宋体" w:hAnsi="宋体" w:hint="eastAsia"/>
                <w:szCs w:val="21"/>
              </w:rPr>
              <w:t>□还原型谷胱甘肽钠（</w:t>
            </w:r>
            <w:r w:rsidR="00322D47">
              <w:rPr>
                <w:rFonts w:ascii="宋体" w:hAnsi="宋体"/>
                <w:szCs w:val="21"/>
              </w:rPr>
              <w:t>0.6</w:t>
            </w:r>
            <w:smartTag w:uri="urn:schemas-microsoft-com:office:smarttags" w:element="chmetcnv">
              <w:smartTagPr>
                <w:attr w:name="TCSC" w:val="0"/>
                <w:attr w:name="NumberType" w:val="1"/>
                <w:attr w:name="Negative" w:val="True"/>
                <w:attr w:name="HasSpace" w:val="False"/>
                <w:attr w:name="SourceValue" w:val="1.2"/>
                <w:attr w:name="UnitName" w:val="g"/>
              </w:smartTagPr>
              <w:r w:rsidR="00322D47">
                <w:rPr>
                  <w:rFonts w:ascii="宋体" w:hAnsi="宋体"/>
                  <w:szCs w:val="21"/>
                </w:rPr>
                <w:t>-1.2g</w:t>
              </w:r>
            </w:smartTag>
            <w:r w:rsidR="00322D47">
              <w:rPr>
                <w:rFonts w:ascii="宋体" w:hAnsi="宋体"/>
                <w:szCs w:val="21"/>
              </w:rPr>
              <w:t>/</w:t>
            </w:r>
            <w:r w:rsidR="00322D47">
              <w:rPr>
                <w:rFonts w:ascii="宋体" w:hAnsi="宋体" w:hint="eastAsia"/>
                <w:szCs w:val="21"/>
              </w:rPr>
              <w:t>次）</w:t>
            </w:r>
          </w:p>
          <w:p w:rsidR="00322D47" w:rsidRDefault="00322D47">
            <w:pPr>
              <w:spacing w:line="360" w:lineRule="auto"/>
              <w:jc w:val="left"/>
              <w:rPr>
                <w:b/>
                <w:bCs/>
                <w:szCs w:val="21"/>
              </w:rPr>
            </w:pPr>
            <w:r>
              <w:rPr>
                <w:rFonts w:hint="eastAsia"/>
                <w:b/>
                <w:bCs/>
                <w:szCs w:val="21"/>
              </w:rPr>
              <w:t>临时医嘱：</w:t>
            </w:r>
          </w:p>
          <w:p w:rsidR="00322D47" w:rsidRDefault="00322D47">
            <w:pPr>
              <w:numPr>
                <w:ilvl w:val="1"/>
                <w:numId w:val="1"/>
              </w:numPr>
              <w:spacing w:line="360" w:lineRule="auto"/>
              <w:jc w:val="left"/>
              <w:rPr>
                <w:rFonts w:ascii="宋体"/>
                <w:szCs w:val="21"/>
              </w:rPr>
            </w:pPr>
            <w:r>
              <w:rPr>
                <w:rFonts w:ascii="宋体" w:hAnsi="宋体" w:hint="eastAsia"/>
                <w:szCs w:val="21"/>
              </w:rPr>
              <w:t>复查血常规、</w:t>
            </w:r>
            <w:r>
              <w:rPr>
                <w:rFonts w:ascii="宋体" w:hAnsi="宋体"/>
                <w:szCs w:val="21"/>
              </w:rPr>
              <w:t>CRP</w:t>
            </w:r>
            <w:r>
              <w:rPr>
                <w:rFonts w:ascii="宋体" w:hAnsi="宋体" w:hint="eastAsia"/>
                <w:szCs w:val="21"/>
              </w:rPr>
              <w:t>、肝肾功能</w:t>
            </w:r>
          </w:p>
          <w:p w:rsidR="00322D47" w:rsidRDefault="00322D47">
            <w:pPr>
              <w:numPr>
                <w:ilvl w:val="1"/>
                <w:numId w:val="1"/>
              </w:numPr>
              <w:spacing w:line="360" w:lineRule="auto"/>
              <w:jc w:val="left"/>
              <w:rPr>
                <w:b/>
                <w:bCs/>
                <w:szCs w:val="21"/>
              </w:rPr>
            </w:pPr>
            <w:r>
              <w:rPr>
                <w:rFonts w:ascii="宋体" w:hAnsi="宋体" w:hint="eastAsia"/>
                <w:szCs w:val="21"/>
              </w:rPr>
              <w:t>复查胸片</w:t>
            </w:r>
          </w:p>
        </w:tc>
        <w:tc>
          <w:tcPr>
            <w:tcW w:w="1907" w:type="dxa"/>
          </w:tcPr>
          <w:p w:rsidR="00322D47" w:rsidRDefault="00322D47">
            <w:pPr>
              <w:spacing w:line="360" w:lineRule="auto"/>
              <w:rPr>
                <w:b/>
                <w:bCs/>
                <w:szCs w:val="21"/>
              </w:rPr>
            </w:pPr>
            <w:r>
              <w:rPr>
                <w:rFonts w:hint="eastAsia"/>
                <w:b/>
                <w:bCs/>
                <w:szCs w:val="21"/>
              </w:rPr>
              <w:lastRenderedPageBreak/>
              <w:t>出院医嘱：</w:t>
            </w:r>
          </w:p>
          <w:p w:rsidR="00322D47" w:rsidRDefault="00322D47">
            <w:pPr>
              <w:numPr>
                <w:ilvl w:val="1"/>
                <w:numId w:val="1"/>
              </w:numPr>
              <w:spacing w:line="360" w:lineRule="auto"/>
              <w:rPr>
                <w:rFonts w:ascii="宋体"/>
                <w:szCs w:val="21"/>
              </w:rPr>
            </w:pPr>
            <w:r>
              <w:rPr>
                <w:rFonts w:ascii="宋体" w:hAnsi="宋体" w:hint="eastAsia"/>
                <w:szCs w:val="21"/>
              </w:rPr>
              <w:t>出院带药</w:t>
            </w:r>
          </w:p>
          <w:p w:rsidR="00322D47" w:rsidRDefault="00322D47">
            <w:pPr>
              <w:numPr>
                <w:ilvl w:val="1"/>
                <w:numId w:val="1"/>
              </w:numPr>
              <w:spacing w:line="360" w:lineRule="auto"/>
              <w:rPr>
                <w:rFonts w:ascii="宋体"/>
                <w:szCs w:val="21"/>
              </w:rPr>
            </w:pPr>
            <w:r>
              <w:rPr>
                <w:rFonts w:ascii="宋体" w:hAnsi="宋体" w:hint="eastAsia"/>
                <w:szCs w:val="21"/>
              </w:rPr>
              <w:t>门诊随诊</w:t>
            </w:r>
          </w:p>
          <w:p w:rsidR="00322D47" w:rsidRDefault="00322D47">
            <w:pPr>
              <w:spacing w:line="360" w:lineRule="auto"/>
              <w:rPr>
                <w:szCs w:val="21"/>
              </w:rPr>
            </w:pPr>
          </w:p>
          <w:p w:rsidR="00322D47" w:rsidRDefault="00322D47">
            <w:pPr>
              <w:spacing w:line="360" w:lineRule="auto"/>
              <w:rPr>
                <w:szCs w:val="21"/>
              </w:rPr>
            </w:pPr>
          </w:p>
        </w:tc>
      </w:tr>
      <w:tr w:rsidR="00322D47">
        <w:trPr>
          <w:cantSplit/>
          <w:trHeight w:val="1134"/>
          <w:jc w:val="center"/>
        </w:trPr>
        <w:tc>
          <w:tcPr>
            <w:tcW w:w="646" w:type="dxa"/>
            <w:vAlign w:val="center"/>
          </w:tcPr>
          <w:p w:rsidR="00322D47" w:rsidRDefault="00322D47">
            <w:pPr>
              <w:widowControl/>
              <w:spacing w:line="360" w:lineRule="auto"/>
              <w:jc w:val="center"/>
              <w:rPr>
                <w:rFonts w:eastAsia="黑体"/>
                <w:kern w:val="0"/>
              </w:rPr>
            </w:pPr>
            <w:r>
              <w:rPr>
                <w:rFonts w:eastAsia="黑体" w:hint="eastAsia"/>
                <w:kern w:val="0"/>
              </w:rPr>
              <w:lastRenderedPageBreak/>
              <w:t>主要</w:t>
            </w:r>
          </w:p>
          <w:p w:rsidR="00322D47" w:rsidRDefault="00322D47">
            <w:pPr>
              <w:widowControl/>
              <w:spacing w:line="360" w:lineRule="auto"/>
              <w:jc w:val="center"/>
              <w:rPr>
                <w:rFonts w:eastAsia="黑体"/>
                <w:kern w:val="0"/>
              </w:rPr>
            </w:pPr>
            <w:r>
              <w:rPr>
                <w:rFonts w:eastAsia="黑体" w:hint="eastAsia"/>
                <w:kern w:val="0"/>
              </w:rPr>
              <w:t>护理</w:t>
            </w:r>
          </w:p>
          <w:p w:rsidR="00322D47" w:rsidRDefault="00322D47">
            <w:pPr>
              <w:widowControl/>
              <w:spacing w:line="360" w:lineRule="auto"/>
              <w:jc w:val="center"/>
              <w:rPr>
                <w:rFonts w:eastAsia="黑体"/>
                <w:kern w:val="0"/>
              </w:rPr>
            </w:pPr>
            <w:r>
              <w:rPr>
                <w:rFonts w:eastAsia="黑体" w:hint="eastAsia"/>
                <w:kern w:val="0"/>
              </w:rPr>
              <w:t>工作</w:t>
            </w:r>
          </w:p>
        </w:tc>
        <w:tc>
          <w:tcPr>
            <w:tcW w:w="2490" w:type="dxa"/>
          </w:tcPr>
          <w:p w:rsidR="00322D47" w:rsidRDefault="00322D47">
            <w:pPr>
              <w:numPr>
                <w:ilvl w:val="1"/>
                <w:numId w:val="1"/>
              </w:numPr>
              <w:spacing w:line="360" w:lineRule="auto"/>
              <w:rPr>
                <w:rFonts w:ascii="宋体"/>
                <w:szCs w:val="21"/>
              </w:rPr>
            </w:pPr>
            <w:r>
              <w:rPr>
                <w:rFonts w:ascii="宋体" w:hAnsi="宋体" w:hint="eastAsia"/>
                <w:szCs w:val="21"/>
              </w:rPr>
              <w:t>入院护理评估</w:t>
            </w:r>
          </w:p>
          <w:p w:rsidR="00322D47" w:rsidRDefault="00322D47">
            <w:pPr>
              <w:numPr>
                <w:ilvl w:val="1"/>
                <w:numId w:val="1"/>
              </w:numPr>
              <w:spacing w:line="360" w:lineRule="auto"/>
              <w:rPr>
                <w:rFonts w:ascii="宋体"/>
                <w:szCs w:val="21"/>
              </w:rPr>
            </w:pPr>
            <w:r>
              <w:rPr>
                <w:rFonts w:ascii="宋体" w:hAnsi="宋体" w:hint="eastAsia"/>
                <w:szCs w:val="21"/>
              </w:rPr>
              <w:t>入院宣教</w:t>
            </w:r>
          </w:p>
          <w:p w:rsidR="00322D47" w:rsidRDefault="00322D47">
            <w:pPr>
              <w:numPr>
                <w:ilvl w:val="1"/>
                <w:numId w:val="1"/>
              </w:numPr>
              <w:spacing w:line="360" w:lineRule="auto"/>
              <w:rPr>
                <w:rFonts w:ascii="宋体"/>
                <w:szCs w:val="21"/>
              </w:rPr>
            </w:pPr>
            <w:r>
              <w:rPr>
                <w:rFonts w:ascii="宋体" w:hAnsi="宋体" w:hint="eastAsia"/>
                <w:szCs w:val="21"/>
              </w:rPr>
              <w:t>叮嘱患儿卧床休息，定时测量体温</w:t>
            </w:r>
          </w:p>
        </w:tc>
        <w:tc>
          <w:tcPr>
            <w:tcW w:w="2880" w:type="dxa"/>
          </w:tcPr>
          <w:p w:rsidR="00322D47" w:rsidRDefault="00322D47">
            <w:pPr>
              <w:numPr>
                <w:ilvl w:val="1"/>
                <w:numId w:val="1"/>
              </w:numPr>
              <w:spacing w:line="360" w:lineRule="auto"/>
              <w:rPr>
                <w:rFonts w:ascii="宋体"/>
                <w:szCs w:val="21"/>
              </w:rPr>
            </w:pPr>
            <w:r>
              <w:rPr>
                <w:rFonts w:ascii="宋体" w:hAnsi="宋体" w:hint="eastAsia"/>
                <w:szCs w:val="21"/>
              </w:rPr>
              <w:t>观察体温波动及一般状况</w:t>
            </w:r>
          </w:p>
          <w:p w:rsidR="00322D47" w:rsidRDefault="00322D47">
            <w:pPr>
              <w:numPr>
                <w:ilvl w:val="1"/>
                <w:numId w:val="1"/>
              </w:numPr>
              <w:spacing w:line="360" w:lineRule="auto"/>
              <w:rPr>
                <w:rFonts w:ascii="宋体"/>
                <w:szCs w:val="21"/>
              </w:rPr>
            </w:pPr>
            <w:r>
              <w:rPr>
                <w:rFonts w:ascii="宋体" w:hAnsi="宋体" w:hint="eastAsia"/>
                <w:szCs w:val="21"/>
              </w:rPr>
              <w:t>观察咳嗽程度、保持呼吸道畅通</w:t>
            </w:r>
          </w:p>
          <w:p w:rsidR="00322D47" w:rsidRDefault="00322D47">
            <w:pPr>
              <w:numPr>
                <w:ilvl w:val="1"/>
                <w:numId w:val="1"/>
              </w:numPr>
              <w:spacing w:line="360" w:lineRule="auto"/>
              <w:rPr>
                <w:szCs w:val="21"/>
                <w:u w:val="single"/>
              </w:rPr>
            </w:pPr>
            <w:r>
              <w:rPr>
                <w:rFonts w:ascii="宋体" w:hAnsi="宋体" w:hint="eastAsia"/>
                <w:szCs w:val="21"/>
              </w:rPr>
              <w:t>观察药物副作用（皮疹、胃肠道反应）</w:t>
            </w:r>
          </w:p>
        </w:tc>
        <w:tc>
          <w:tcPr>
            <w:tcW w:w="2340" w:type="dxa"/>
          </w:tcPr>
          <w:p w:rsidR="00322D47" w:rsidRDefault="00322D47">
            <w:pPr>
              <w:numPr>
                <w:ilvl w:val="1"/>
                <w:numId w:val="1"/>
              </w:numPr>
              <w:spacing w:line="360" w:lineRule="auto"/>
              <w:rPr>
                <w:rFonts w:ascii="宋体"/>
                <w:szCs w:val="21"/>
              </w:rPr>
            </w:pPr>
            <w:r>
              <w:rPr>
                <w:rFonts w:ascii="宋体" w:hAnsi="宋体" w:hint="eastAsia"/>
                <w:szCs w:val="21"/>
              </w:rPr>
              <w:t>观察患儿一般状况</w:t>
            </w:r>
          </w:p>
          <w:p w:rsidR="00322D47" w:rsidRDefault="00322D47">
            <w:pPr>
              <w:numPr>
                <w:ilvl w:val="1"/>
                <w:numId w:val="1"/>
              </w:numPr>
              <w:spacing w:line="360" w:lineRule="auto"/>
              <w:rPr>
                <w:rFonts w:ascii="宋体"/>
                <w:szCs w:val="21"/>
              </w:rPr>
            </w:pPr>
            <w:r>
              <w:rPr>
                <w:rFonts w:ascii="宋体" w:hAnsi="宋体" w:hint="eastAsia"/>
                <w:szCs w:val="21"/>
              </w:rPr>
              <w:t>观察体温波动</w:t>
            </w:r>
          </w:p>
          <w:p w:rsidR="00322D47" w:rsidRDefault="00322D47">
            <w:pPr>
              <w:numPr>
                <w:ilvl w:val="1"/>
                <w:numId w:val="1"/>
              </w:numPr>
              <w:spacing w:line="360" w:lineRule="auto"/>
              <w:rPr>
                <w:rFonts w:ascii="宋体"/>
                <w:szCs w:val="21"/>
              </w:rPr>
            </w:pPr>
            <w:r>
              <w:rPr>
                <w:rFonts w:ascii="宋体" w:hAnsi="宋体" w:hint="eastAsia"/>
                <w:szCs w:val="21"/>
              </w:rPr>
              <w:t>观察咳嗽程度</w:t>
            </w:r>
          </w:p>
          <w:p w:rsidR="00322D47" w:rsidRDefault="00322D47">
            <w:pPr>
              <w:spacing w:line="360" w:lineRule="auto"/>
              <w:rPr>
                <w:szCs w:val="21"/>
              </w:rPr>
            </w:pPr>
          </w:p>
        </w:tc>
        <w:tc>
          <w:tcPr>
            <w:tcW w:w="1907" w:type="dxa"/>
          </w:tcPr>
          <w:p w:rsidR="00322D47" w:rsidRDefault="00322D47">
            <w:pPr>
              <w:numPr>
                <w:ilvl w:val="1"/>
                <w:numId w:val="1"/>
              </w:numPr>
              <w:spacing w:line="360" w:lineRule="auto"/>
              <w:rPr>
                <w:szCs w:val="21"/>
              </w:rPr>
            </w:pPr>
            <w:r>
              <w:rPr>
                <w:rFonts w:ascii="宋体" w:hAnsi="宋体" w:hint="eastAsia"/>
                <w:szCs w:val="21"/>
              </w:rPr>
              <w:t>出院宣教</w:t>
            </w:r>
          </w:p>
        </w:tc>
      </w:tr>
      <w:tr w:rsidR="00322D47">
        <w:trPr>
          <w:jc w:val="center"/>
        </w:trPr>
        <w:tc>
          <w:tcPr>
            <w:tcW w:w="646" w:type="dxa"/>
            <w:vAlign w:val="center"/>
          </w:tcPr>
          <w:p w:rsidR="00322D47" w:rsidRDefault="00322D47">
            <w:pPr>
              <w:widowControl/>
              <w:spacing w:line="360" w:lineRule="auto"/>
              <w:jc w:val="center"/>
              <w:rPr>
                <w:rFonts w:eastAsia="黑体"/>
                <w:kern w:val="0"/>
              </w:rPr>
            </w:pPr>
            <w:r>
              <w:rPr>
                <w:rFonts w:eastAsia="黑体" w:hint="eastAsia"/>
                <w:kern w:val="0"/>
              </w:rPr>
              <w:t>病情</w:t>
            </w:r>
          </w:p>
          <w:p w:rsidR="00322D47" w:rsidRDefault="00322D47">
            <w:pPr>
              <w:widowControl/>
              <w:spacing w:line="360" w:lineRule="auto"/>
              <w:jc w:val="center"/>
              <w:rPr>
                <w:rFonts w:eastAsia="黑体"/>
                <w:kern w:val="0"/>
              </w:rPr>
            </w:pPr>
            <w:r>
              <w:rPr>
                <w:rFonts w:eastAsia="黑体" w:hint="eastAsia"/>
                <w:kern w:val="0"/>
              </w:rPr>
              <w:t>变异</w:t>
            </w:r>
          </w:p>
          <w:p w:rsidR="00322D47" w:rsidRDefault="00322D47">
            <w:pPr>
              <w:widowControl/>
              <w:spacing w:line="360" w:lineRule="auto"/>
              <w:jc w:val="center"/>
              <w:rPr>
                <w:rFonts w:eastAsia="黑体"/>
                <w:kern w:val="0"/>
              </w:rPr>
            </w:pPr>
            <w:r>
              <w:rPr>
                <w:rFonts w:eastAsia="黑体" w:hint="eastAsia"/>
                <w:kern w:val="0"/>
              </w:rPr>
              <w:t>记录</w:t>
            </w:r>
          </w:p>
        </w:tc>
        <w:tc>
          <w:tcPr>
            <w:tcW w:w="2490" w:type="dxa"/>
          </w:tcPr>
          <w:p w:rsidR="00322D47" w:rsidRDefault="00322D47">
            <w:pPr>
              <w:spacing w:line="360" w:lineRule="auto"/>
              <w:rPr>
                <w:rFonts w:ascii="宋体"/>
              </w:rPr>
            </w:pPr>
            <w:r>
              <w:rPr>
                <w:rFonts w:ascii="宋体" w:hAnsi="宋体" w:hint="eastAsia"/>
              </w:rPr>
              <w:t>□无</w:t>
            </w:r>
            <w:r>
              <w:rPr>
                <w:rFonts w:ascii="宋体" w:hAnsi="宋体"/>
              </w:rPr>
              <w:t xml:space="preserve">  </w:t>
            </w:r>
            <w:r>
              <w:rPr>
                <w:rFonts w:ascii="宋体" w:hAnsi="宋体" w:hint="eastAsia"/>
              </w:rPr>
              <w:t>□有，原因：</w:t>
            </w:r>
          </w:p>
          <w:p w:rsidR="00322D47" w:rsidRDefault="00322D47">
            <w:pPr>
              <w:widowControl/>
              <w:spacing w:line="360" w:lineRule="auto"/>
              <w:rPr>
                <w:rFonts w:ascii="宋体"/>
                <w:kern w:val="0"/>
              </w:rPr>
            </w:pPr>
            <w:r>
              <w:rPr>
                <w:rFonts w:ascii="宋体" w:hAnsi="宋体"/>
                <w:kern w:val="0"/>
              </w:rPr>
              <w:t>1.</w:t>
            </w:r>
          </w:p>
          <w:p w:rsidR="00322D47" w:rsidRDefault="00322D47">
            <w:pPr>
              <w:spacing w:line="360" w:lineRule="auto"/>
              <w:rPr>
                <w:rFonts w:ascii="宋体"/>
                <w:u w:val="single"/>
              </w:rPr>
            </w:pPr>
            <w:r>
              <w:rPr>
                <w:rFonts w:ascii="宋体" w:hAnsi="宋体"/>
                <w:kern w:val="0"/>
              </w:rPr>
              <w:t>2.</w:t>
            </w:r>
          </w:p>
        </w:tc>
        <w:tc>
          <w:tcPr>
            <w:tcW w:w="2880" w:type="dxa"/>
          </w:tcPr>
          <w:p w:rsidR="00322D47" w:rsidRDefault="00322D47">
            <w:pPr>
              <w:spacing w:line="360" w:lineRule="auto"/>
              <w:rPr>
                <w:rFonts w:ascii="宋体"/>
              </w:rPr>
            </w:pPr>
            <w:r>
              <w:rPr>
                <w:rFonts w:ascii="宋体" w:hAnsi="宋体" w:hint="eastAsia"/>
              </w:rPr>
              <w:t>□无</w:t>
            </w:r>
            <w:r>
              <w:rPr>
                <w:rFonts w:ascii="宋体" w:hAnsi="宋体"/>
              </w:rPr>
              <w:t xml:space="preserve">  </w:t>
            </w:r>
            <w:r>
              <w:rPr>
                <w:rFonts w:ascii="宋体" w:hAnsi="宋体" w:hint="eastAsia"/>
              </w:rPr>
              <w:t>□有，原因：</w:t>
            </w:r>
          </w:p>
          <w:p w:rsidR="00322D47" w:rsidRDefault="00322D47">
            <w:pPr>
              <w:widowControl/>
              <w:spacing w:line="360" w:lineRule="auto"/>
              <w:rPr>
                <w:rFonts w:ascii="宋体"/>
                <w:kern w:val="0"/>
              </w:rPr>
            </w:pPr>
            <w:r>
              <w:rPr>
                <w:rFonts w:ascii="宋体" w:hAnsi="宋体"/>
                <w:kern w:val="0"/>
              </w:rPr>
              <w:t>1.</w:t>
            </w:r>
          </w:p>
          <w:p w:rsidR="00322D47" w:rsidRDefault="00322D47">
            <w:pPr>
              <w:spacing w:line="360" w:lineRule="auto"/>
              <w:rPr>
                <w:rFonts w:ascii="宋体"/>
              </w:rPr>
            </w:pPr>
            <w:r>
              <w:rPr>
                <w:rFonts w:ascii="宋体" w:hAnsi="宋体"/>
                <w:kern w:val="0"/>
              </w:rPr>
              <w:t>2.</w:t>
            </w:r>
          </w:p>
        </w:tc>
        <w:tc>
          <w:tcPr>
            <w:tcW w:w="2340" w:type="dxa"/>
          </w:tcPr>
          <w:p w:rsidR="00322D47" w:rsidRDefault="00322D47">
            <w:pPr>
              <w:spacing w:line="360" w:lineRule="auto"/>
              <w:rPr>
                <w:rFonts w:ascii="宋体"/>
              </w:rPr>
            </w:pPr>
            <w:r>
              <w:rPr>
                <w:rFonts w:ascii="宋体" w:hAnsi="宋体" w:hint="eastAsia"/>
              </w:rPr>
              <w:t>□无</w:t>
            </w:r>
            <w:r>
              <w:rPr>
                <w:rFonts w:ascii="宋体" w:hAnsi="宋体"/>
              </w:rPr>
              <w:t xml:space="preserve">  </w:t>
            </w:r>
            <w:r>
              <w:rPr>
                <w:rFonts w:ascii="宋体" w:hAnsi="宋体" w:hint="eastAsia"/>
              </w:rPr>
              <w:t>□有，原因：</w:t>
            </w:r>
          </w:p>
          <w:p w:rsidR="00322D47" w:rsidRDefault="00322D47">
            <w:pPr>
              <w:widowControl/>
              <w:spacing w:line="360" w:lineRule="auto"/>
              <w:rPr>
                <w:rFonts w:ascii="宋体"/>
                <w:kern w:val="0"/>
              </w:rPr>
            </w:pPr>
            <w:r>
              <w:rPr>
                <w:rFonts w:ascii="宋体" w:hAnsi="宋体"/>
                <w:kern w:val="0"/>
              </w:rPr>
              <w:t>1.</w:t>
            </w:r>
          </w:p>
          <w:p w:rsidR="00322D47" w:rsidRDefault="00322D47">
            <w:pPr>
              <w:spacing w:line="360" w:lineRule="auto"/>
              <w:rPr>
                <w:rFonts w:ascii="宋体"/>
              </w:rPr>
            </w:pPr>
            <w:r>
              <w:rPr>
                <w:rFonts w:ascii="宋体" w:hAnsi="宋体"/>
                <w:kern w:val="0"/>
              </w:rPr>
              <w:t>2.</w:t>
            </w:r>
          </w:p>
        </w:tc>
        <w:tc>
          <w:tcPr>
            <w:tcW w:w="1907" w:type="dxa"/>
          </w:tcPr>
          <w:p w:rsidR="00322D47" w:rsidRDefault="00322D47">
            <w:pPr>
              <w:spacing w:line="360" w:lineRule="auto"/>
              <w:rPr>
                <w:rFonts w:ascii="宋体"/>
              </w:rPr>
            </w:pPr>
            <w:r>
              <w:rPr>
                <w:rFonts w:ascii="宋体" w:hAnsi="宋体" w:hint="eastAsia"/>
              </w:rPr>
              <w:t>□无</w:t>
            </w:r>
            <w:r>
              <w:rPr>
                <w:rFonts w:ascii="宋体" w:hAnsi="宋体"/>
              </w:rPr>
              <w:t xml:space="preserve">  </w:t>
            </w:r>
            <w:r>
              <w:rPr>
                <w:rFonts w:ascii="宋体" w:hAnsi="宋体" w:hint="eastAsia"/>
              </w:rPr>
              <w:t>□有，原因：</w:t>
            </w:r>
          </w:p>
          <w:p w:rsidR="00322D47" w:rsidRDefault="00322D47">
            <w:pPr>
              <w:widowControl/>
              <w:spacing w:line="360" w:lineRule="auto"/>
              <w:rPr>
                <w:rFonts w:ascii="宋体"/>
                <w:kern w:val="0"/>
              </w:rPr>
            </w:pPr>
            <w:r>
              <w:rPr>
                <w:rFonts w:ascii="宋体" w:hAnsi="宋体"/>
                <w:kern w:val="0"/>
              </w:rPr>
              <w:t>1.</w:t>
            </w:r>
          </w:p>
          <w:p w:rsidR="00322D47" w:rsidRDefault="00322D47">
            <w:pPr>
              <w:spacing w:line="360" w:lineRule="auto"/>
              <w:rPr>
                <w:rFonts w:ascii="宋体"/>
              </w:rPr>
            </w:pPr>
            <w:r>
              <w:rPr>
                <w:rFonts w:ascii="宋体" w:hAnsi="宋体"/>
                <w:kern w:val="0"/>
              </w:rPr>
              <w:t>2.</w:t>
            </w:r>
          </w:p>
        </w:tc>
      </w:tr>
      <w:tr w:rsidR="00322D47">
        <w:trPr>
          <w:trHeight w:val="640"/>
          <w:jc w:val="center"/>
        </w:trPr>
        <w:tc>
          <w:tcPr>
            <w:tcW w:w="646" w:type="dxa"/>
            <w:vAlign w:val="center"/>
          </w:tcPr>
          <w:p w:rsidR="00322D47" w:rsidRDefault="00322D47">
            <w:pPr>
              <w:widowControl/>
              <w:spacing w:line="360" w:lineRule="auto"/>
              <w:jc w:val="center"/>
              <w:rPr>
                <w:rFonts w:eastAsia="黑体"/>
                <w:kern w:val="0"/>
              </w:rPr>
            </w:pPr>
            <w:r>
              <w:rPr>
                <w:rFonts w:eastAsia="黑体" w:hint="eastAsia"/>
                <w:kern w:val="0"/>
              </w:rPr>
              <w:t>护士</w:t>
            </w:r>
          </w:p>
          <w:p w:rsidR="00322D47" w:rsidRDefault="00322D47">
            <w:pPr>
              <w:widowControl/>
              <w:spacing w:line="360" w:lineRule="auto"/>
              <w:jc w:val="center"/>
              <w:rPr>
                <w:rFonts w:eastAsia="黑体"/>
                <w:kern w:val="0"/>
              </w:rPr>
            </w:pPr>
            <w:r>
              <w:rPr>
                <w:rFonts w:eastAsia="黑体" w:hint="eastAsia"/>
                <w:kern w:val="0"/>
              </w:rPr>
              <w:t>签名</w:t>
            </w:r>
          </w:p>
        </w:tc>
        <w:tc>
          <w:tcPr>
            <w:tcW w:w="2490" w:type="dxa"/>
            <w:vAlign w:val="center"/>
          </w:tcPr>
          <w:p w:rsidR="00322D47" w:rsidRDefault="00322D47">
            <w:pPr>
              <w:widowControl/>
              <w:spacing w:line="360" w:lineRule="auto"/>
              <w:rPr>
                <w:kern w:val="0"/>
              </w:rPr>
            </w:pPr>
          </w:p>
        </w:tc>
        <w:tc>
          <w:tcPr>
            <w:tcW w:w="2880" w:type="dxa"/>
            <w:vAlign w:val="center"/>
          </w:tcPr>
          <w:p w:rsidR="00322D47" w:rsidRDefault="00322D47">
            <w:pPr>
              <w:widowControl/>
              <w:spacing w:line="360" w:lineRule="auto"/>
              <w:rPr>
                <w:kern w:val="0"/>
              </w:rPr>
            </w:pPr>
          </w:p>
        </w:tc>
        <w:tc>
          <w:tcPr>
            <w:tcW w:w="2340" w:type="dxa"/>
            <w:vAlign w:val="center"/>
          </w:tcPr>
          <w:p w:rsidR="00322D47" w:rsidRDefault="00322D47">
            <w:pPr>
              <w:widowControl/>
              <w:spacing w:line="360" w:lineRule="auto"/>
              <w:rPr>
                <w:kern w:val="0"/>
              </w:rPr>
            </w:pPr>
          </w:p>
        </w:tc>
        <w:tc>
          <w:tcPr>
            <w:tcW w:w="1907" w:type="dxa"/>
            <w:vAlign w:val="center"/>
          </w:tcPr>
          <w:p w:rsidR="00322D47" w:rsidRDefault="00322D47">
            <w:pPr>
              <w:widowControl/>
              <w:spacing w:line="360" w:lineRule="auto"/>
              <w:rPr>
                <w:kern w:val="0"/>
              </w:rPr>
            </w:pPr>
          </w:p>
        </w:tc>
      </w:tr>
      <w:tr w:rsidR="00322D47">
        <w:trPr>
          <w:trHeight w:val="736"/>
          <w:jc w:val="center"/>
        </w:trPr>
        <w:tc>
          <w:tcPr>
            <w:tcW w:w="646" w:type="dxa"/>
            <w:vAlign w:val="center"/>
          </w:tcPr>
          <w:p w:rsidR="00322D47" w:rsidRDefault="00322D47">
            <w:pPr>
              <w:widowControl/>
              <w:spacing w:line="360" w:lineRule="auto"/>
              <w:jc w:val="center"/>
              <w:rPr>
                <w:rFonts w:eastAsia="黑体"/>
                <w:kern w:val="0"/>
              </w:rPr>
            </w:pPr>
            <w:r>
              <w:rPr>
                <w:rFonts w:eastAsia="黑体" w:hint="eastAsia"/>
                <w:kern w:val="0"/>
              </w:rPr>
              <w:t>医师</w:t>
            </w:r>
          </w:p>
          <w:p w:rsidR="00322D47" w:rsidRDefault="00322D47">
            <w:pPr>
              <w:widowControl/>
              <w:spacing w:line="360" w:lineRule="auto"/>
              <w:jc w:val="center"/>
              <w:rPr>
                <w:rFonts w:eastAsia="黑体"/>
                <w:kern w:val="0"/>
              </w:rPr>
            </w:pPr>
            <w:r>
              <w:rPr>
                <w:rFonts w:eastAsia="黑体" w:hint="eastAsia"/>
                <w:kern w:val="0"/>
              </w:rPr>
              <w:t>签名</w:t>
            </w:r>
          </w:p>
        </w:tc>
        <w:tc>
          <w:tcPr>
            <w:tcW w:w="2490" w:type="dxa"/>
            <w:vAlign w:val="center"/>
          </w:tcPr>
          <w:p w:rsidR="00322D47" w:rsidRDefault="00322D47">
            <w:pPr>
              <w:spacing w:line="360" w:lineRule="auto"/>
            </w:pPr>
          </w:p>
        </w:tc>
        <w:tc>
          <w:tcPr>
            <w:tcW w:w="2880" w:type="dxa"/>
            <w:vAlign w:val="center"/>
          </w:tcPr>
          <w:p w:rsidR="00322D47" w:rsidRDefault="00322D47">
            <w:pPr>
              <w:spacing w:line="360" w:lineRule="auto"/>
            </w:pPr>
          </w:p>
        </w:tc>
        <w:tc>
          <w:tcPr>
            <w:tcW w:w="2340" w:type="dxa"/>
            <w:vAlign w:val="center"/>
          </w:tcPr>
          <w:p w:rsidR="00322D47" w:rsidRDefault="00322D47">
            <w:pPr>
              <w:spacing w:line="360" w:lineRule="auto"/>
            </w:pPr>
          </w:p>
        </w:tc>
        <w:tc>
          <w:tcPr>
            <w:tcW w:w="1907" w:type="dxa"/>
            <w:vAlign w:val="center"/>
          </w:tcPr>
          <w:p w:rsidR="00322D47" w:rsidRDefault="00322D47">
            <w:pPr>
              <w:spacing w:line="360" w:lineRule="auto"/>
            </w:pPr>
          </w:p>
        </w:tc>
      </w:tr>
    </w:tbl>
    <w:p w:rsidR="00322D47" w:rsidRDefault="00322D47">
      <w:pPr>
        <w:spacing w:line="360" w:lineRule="auto"/>
      </w:pPr>
    </w:p>
    <w:sectPr w:rsidR="00322D47" w:rsidSect="000609A7">
      <w:headerReference w:type="default" r:id="rId8"/>
      <w:footerReference w:type="default" r:id="rId9"/>
      <w:pgSz w:w="11906" w:h="16838"/>
      <w:pgMar w:top="142"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EB0" w:rsidRDefault="00724EB0" w:rsidP="000609A7">
      <w:r>
        <w:separator/>
      </w:r>
    </w:p>
  </w:endnote>
  <w:endnote w:type="continuationSeparator" w:id="1">
    <w:p w:rsidR="00724EB0" w:rsidRDefault="00724EB0" w:rsidP="0006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47" w:rsidRDefault="00DB1369">
    <w:pPr>
      <w:pStyle w:val="a3"/>
      <w:jc w:val="center"/>
    </w:pPr>
    <w:fldSimple w:instr=" PAGE   \* MERGEFORMAT ">
      <w:r w:rsidR="00264FE1" w:rsidRPr="00264FE1">
        <w:rPr>
          <w:noProof/>
          <w:lang w:val="zh-CN"/>
        </w:rPr>
        <w:t>1</w:t>
      </w:r>
    </w:fldSimple>
  </w:p>
  <w:p w:rsidR="00322D47" w:rsidRDefault="00322D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EB0" w:rsidRDefault="00724EB0" w:rsidP="000609A7">
      <w:r>
        <w:separator/>
      </w:r>
    </w:p>
  </w:footnote>
  <w:footnote w:type="continuationSeparator" w:id="1">
    <w:p w:rsidR="00724EB0" w:rsidRDefault="00724EB0" w:rsidP="00060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47" w:rsidRDefault="00322D4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86E8A"/>
    <w:multiLevelType w:val="multilevel"/>
    <w:tmpl w:val="53B86E8A"/>
    <w:lvl w:ilvl="0" w:tentative="1">
      <w:start w:val="1"/>
      <w:numFmt w:val="decimal"/>
      <w:lvlText w:val="%1."/>
      <w:lvlJc w:val="left"/>
      <w:pPr>
        <w:tabs>
          <w:tab w:val="left" w:pos="795"/>
        </w:tabs>
        <w:ind w:left="795" w:hanging="360"/>
      </w:pPr>
      <w:rPr>
        <w:rFonts w:cs="Times New Roman" w:hint="default"/>
      </w:rPr>
    </w:lvl>
    <w:lvl w:ilvl="1">
      <w:start w:val="1"/>
      <w:numFmt w:val="bullet"/>
      <w:lvlText w:val="□"/>
      <w:lvlJc w:val="left"/>
      <w:pPr>
        <w:tabs>
          <w:tab w:val="left" w:pos="227"/>
        </w:tabs>
        <w:ind w:left="227" w:hanging="227"/>
      </w:pPr>
      <w:rPr>
        <w:rFonts w:ascii="宋体" w:eastAsia="宋体" w:hAnsi="宋体" w:hint="eastAsia"/>
      </w:rPr>
    </w:lvl>
    <w:lvl w:ilvl="2" w:tentative="1">
      <w:numFmt w:val="bullet"/>
      <w:lvlText w:val="□"/>
      <w:lvlJc w:val="left"/>
      <w:pPr>
        <w:tabs>
          <w:tab w:val="left" w:pos="840"/>
        </w:tabs>
        <w:ind w:left="840"/>
      </w:pPr>
      <w:rPr>
        <w:rFonts w:ascii="宋体" w:eastAsia="宋体" w:hAnsi="宋体" w:hint="eastAsia"/>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9A7"/>
    <w:rsid w:val="000609A7"/>
    <w:rsid w:val="00264FE1"/>
    <w:rsid w:val="002D12B0"/>
    <w:rsid w:val="00322D47"/>
    <w:rsid w:val="00376498"/>
    <w:rsid w:val="005032B4"/>
    <w:rsid w:val="005A4B21"/>
    <w:rsid w:val="006D1658"/>
    <w:rsid w:val="00724EB0"/>
    <w:rsid w:val="007C4C47"/>
    <w:rsid w:val="0080164B"/>
    <w:rsid w:val="00871F53"/>
    <w:rsid w:val="008F22E5"/>
    <w:rsid w:val="00A1217C"/>
    <w:rsid w:val="00A6390D"/>
    <w:rsid w:val="00B43873"/>
    <w:rsid w:val="00BE2EB4"/>
    <w:rsid w:val="00DB1369"/>
    <w:rsid w:val="00E86369"/>
    <w:rsid w:val="00F41F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A7"/>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09A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0609A7"/>
    <w:rPr>
      <w:rFonts w:cs="Times New Roman"/>
      <w:sz w:val="18"/>
      <w:szCs w:val="18"/>
    </w:rPr>
  </w:style>
  <w:style w:type="paragraph" w:styleId="a4">
    <w:name w:val="header"/>
    <w:basedOn w:val="a"/>
    <w:link w:val="Char0"/>
    <w:uiPriority w:val="99"/>
    <w:rsid w:val="000609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609A7"/>
    <w:rPr>
      <w:rFonts w:cs="Times New Roman"/>
      <w:sz w:val="18"/>
      <w:szCs w:val="18"/>
    </w:rPr>
  </w:style>
  <w:style w:type="paragraph" w:styleId="a5">
    <w:name w:val="Balloon Text"/>
    <w:basedOn w:val="a"/>
    <w:link w:val="Char1"/>
    <w:uiPriority w:val="99"/>
    <w:semiHidden/>
    <w:unhideWhenUsed/>
    <w:rsid w:val="008F22E5"/>
    <w:rPr>
      <w:sz w:val="18"/>
      <w:szCs w:val="18"/>
    </w:rPr>
  </w:style>
  <w:style w:type="character" w:customStyle="1" w:styleId="Char1">
    <w:name w:val="批注框文本 Char"/>
    <w:basedOn w:val="a0"/>
    <w:link w:val="a5"/>
    <w:uiPriority w:val="99"/>
    <w:semiHidden/>
    <w:rsid w:val="008F22E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0E9B-7CE4-4497-9304-85866C54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395</Words>
  <Characters>2252</Characters>
  <Application>Microsoft Office Word</Application>
  <DocSecurity>0</DocSecurity>
  <Lines>18</Lines>
  <Paragraphs>5</Paragraphs>
  <ScaleCrop>false</ScaleCrop>
  <Company>FOUNDERTECH</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支原体肺炎临床路径</dc:title>
  <dc:subject/>
  <dc:creator>User</dc:creator>
  <cp:keywords/>
  <dc:description/>
  <cp:lastModifiedBy>lenovo</cp:lastModifiedBy>
  <cp:revision>9</cp:revision>
  <dcterms:created xsi:type="dcterms:W3CDTF">2012-06-15T09:13:00Z</dcterms:created>
  <dcterms:modified xsi:type="dcterms:W3CDTF">2013-12-23T02:10:00Z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